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5E6" w:rsidP="004E4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CHCPRT011 Develop and implement a multi-agency investigation and child risk assessment strategy</w:t>
      </w:r>
      <w:r>
        <w:fldChar w:fldCharType="end"/>
      </w:r>
    </w:p>
    <w:p w:rsidR="004E45E6" w:rsidP="004E45E6">
      <w:pPr>
        <w:pStyle w:val="Version"/>
        <w:sectPr w:rsidSect="00D17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177" w:rsidP="00D17177">
      <w:pPr>
        <w:pStyle w:val="SuperHeading"/>
      </w:pPr>
      <w:r w:rsidRPr="00D17177">
        <w:t>CHCPRT011 Develop and implement a multi-agency investigation and child risk assessment strategy</w:t>
      </w:r>
    </w:p>
    <w:p w:rsidR="00000000" w:rsidRPr="00D17177" w:rsidP="00D17177">
      <w:pPr>
        <w:pStyle w:val="Heading1"/>
      </w:pPr>
      <w:bookmarkStart w:id="1" w:name="O_739831"/>
      <w:bookmarkEnd w:id="1"/>
      <w:r w:rsidRPr="00D171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17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rPr>
                <w:rStyle w:val="SpecialBold"/>
              </w:rPr>
              <w:t>Comments</w:t>
            </w:r>
          </w:p>
        </w:tc>
      </w:tr>
      <w:tr w:rsidTr="00D17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>Updated:</w:t>
            </w:r>
          </w:p>
          <w:p w:rsidR="00000000" w:rsidRPr="00D17177" w:rsidP="00D17177">
            <w:pPr>
              <w:pStyle w:val="ListBullet"/>
            </w:pPr>
            <w:r w:rsidRPr="00D17177">
              <w:t>assessor requirements statement</w:t>
            </w:r>
          </w:p>
          <w:p w:rsidR="00000000" w:rsidRPr="00D17177" w:rsidP="00D17177">
            <w:pPr>
              <w:pStyle w:val="ListBullet"/>
            </w:pPr>
            <w:r w:rsidRPr="00D17177">
              <w:t>foundation skills lead in statement</w:t>
            </w:r>
          </w:p>
          <w:p w:rsidR="00000000" w:rsidRPr="00D17177" w:rsidP="00D17177">
            <w:pPr>
              <w:pStyle w:val="ListBullet"/>
            </w:pPr>
            <w:r w:rsidRPr="00D17177">
              <w:t>licensing statement</w:t>
            </w:r>
          </w:p>
          <w:p w:rsidR="00000000" w:rsidRPr="00D17177" w:rsidP="00D17177">
            <w:pPr>
              <w:pStyle w:val="ListBullet"/>
            </w:pPr>
            <w:r w:rsidRPr="00D17177">
              <w:t>modification history to reflect 2012 standards</w:t>
            </w:r>
          </w:p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Equivalent outcome.</w:t>
            </w:r>
          </w:p>
        </w:tc>
      </w:tr>
      <w:tr w:rsidTr="00D17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 xml:space="preserve">This version was released in </w:t>
            </w:r>
            <w:r w:rsidRPr="00D17177">
              <w:rPr>
                <w:rStyle w:val="Emphasis"/>
              </w:rPr>
              <w:t>CHC Community Services Training Package release 1.0</w:t>
            </w:r>
            <w:r w:rsidRPr="00D17177">
              <w:t xml:space="preserve"> and meets the requirements of the 2012 Standards for Training Packages.</w:t>
            </w:r>
          </w:p>
          <w:p w:rsidR="00000000" w:rsidRPr="00D17177" w:rsidP="00D17177">
            <w:pPr>
              <w:pStyle w:val="BodyText"/>
            </w:pPr>
            <w:r w:rsidRPr="00D17177">
              <w:t xml:space="preserve">Significant changes to elements and performance criteria. </w:t>
            </w:r>
          </w:p>
          <w:p w:rsidR="00000000" w:rsidRPr="00D17177" w:rsidP="00D17177">
            <w:pPr>
              <w:pStyle w:val="BodyText"/>
            </w:pPr>
            <w:r w:rsidRPr="00D17177">
              <w:t>New evidence requirements for assessment.</w:t>
            </w:r>
          </w:p>
        </w:tc>
      </w:tr>
    </w:tbl>
    <w:p w:rsidR="00000000" w:rsidRPr="00D17177" w:rsidP="00D17177">
      <w:pPr>
        <w:pStyle w:val="BodyText"/>
      </w:pPr>
    </w:p>
    <w:p w:rsidR="00000000" w:rsidRPr="00D17177" w:rsidP="00D17177">
      <w:pPr>
        <w:pStyle w:val="AllowPageBreak"/>
      </w:pPr>
    </w:p>
    <w:p w:rsidR="00000000" w:rsidRPr="00D17177" w:rsidP="00D17177">
      <w:pPr>
        <w:pStyle w:val="Heading1"/>
      </w:pPr>
      <w:bookmarkStart w:id="2" w:name="O_739830"/>
      <w:bookmarkEnd w:id="2"/>
      <w:r w:rsidRPr="00D17177">
        <w:t>Application</w:t>
      </w:r>
    </w:p>
    <w:p w:rsidR="00000000" w:rsidRPr="00D17177" w:rsidP="004E45E6">
      <w:pPr>
        <w:pStyle w:val="BodyText"/>
      </w:pPr>
      <w:r w:rsidRPr="00D17177">
        <w:t>This unit describes the skills and knowledge required to develop and implement a multi-agency investigation and assessment s</w:t>
      </w:r>
      <w:r w:rsidRPr="00D17177">
        <w:t>trategy in response to an allegation of child abuse and neglect.</w:t>
      </w:r>
    </w:p>
    <w:p w:rsidR="00000000" w:rsidRPr="00D17177" w:rsidP="004E45E6">
      <w:pPr>
        <w:pStyle w:val="BodyText"/>
      </w:pPr>
      <w:r w:rsidRPr="00D17177">
        <w:t>This unit applies to a range of child protection occupations in government and non-government organisations where assessment of children at risk is a critical part of the job role.</w:t>
      </w:r>
    </w:p>
    <w:p w:rsidR="004E45E6" w:rsidRPr="004E45E6" w:rsidP="004E45E6">
      <w:pPr>
        <w:pStyle w:val="BodyText"/>
        <w:rPr>
          <w:i/>
        </w:rPr>
      </w:pPr>
      <w:r w:rsidRPr="004E45E6">
        <w:rPr>
          <w:rStyle w:val="Emphasis"/>
        </w:rPr>
        <w:t>The skil</w:t>
      </w:r>
      <w:r w:rsidRPr="004E45E6">
        <w:rPr>
          <w:rStyle w:val="Emphasis"/>
        </w:rPr>
        <w:t>ls in this unit must be applied in accordance with Commonwealth and State/Territory legislation, Australian/New Zealand standards and industry codes of practice</w:t>
      </w:r>
      <w:r w:rsidRPr="004E45E6">
        <w:rPr>
          <w:i/>
        </w:rPr>
        <w:t>.</w:t>
      </w:r>
    </w:p>
    <w:p w:rsidR="00000000" w:rsidRPr="00D17177" w:rsidP="00D17177">
      <w:pPr>
        <w:pStyle w:val="Heading1"/>
      </w:pPr>
      <w:bookmarkStart w:id="3" w:name="O_739829"/>
      <w:bookmarkEnd w:id="3"/>
      <w:r w:rsidRPr="00D171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rPr>
                <w:rStyle w:val="SpecialBold"/>
              </w:rPr>
              <w:t>PERFORMANCE CRITERIA</w:t>
            </w: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1. Identify appropriate strategies for investigation and assessment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>1.1</w:t>
            </w:r>
            <w:r w:rsidRPr="00D17177">
              <w:tab/>
              <w:t xml:space="preserve">Identify key agencies and personnel to </w:t>
            </w:r>
            <w:r w:rsidRPr="00D17177">
              <w:t>be involved in investigation and assessment</w:t>
            </w:r>
          </w:p>
          <w:p w:rsidR="00000000" w:rsidRPr="00D17177" w:rsidP="00D17177">
            <w:pPr>
              <w:pStyle w:val="BodyText"/>
            </w:pPr>
            <w:r w:rsidRPr="00D17177">
              <w:t>1.2</w:t>
            </w:r>
            <w:r w:rsidRPr="00D17177">
              <w:tab/>
              <w:t>Consult with each agency and individual practitioners to define roles and responsibilities</w:t>
            </w:r>
          </w:p>
          <w:p w:rsidR="00000000" w:rsidRPr="00D17177" w:rsidP="00D17177">
            <w:pPr>
              <w:pStyle w:val="BodyText"/>
            </w:pPr>
            <w:r w:rsidRPr="00D17177">
              <w:t>1.3</w:t>
            </w:r>
            <w:r w:rsidRPr="00D17177">
              <w:tab/>
              <w:t>Collect and share relevant agency information</w:t>
            </w:r>
          </w:p>
          <w:p w:rsidR="00000000" w:rsidRPr="00D17177" w:rsidP="00D17177">
            <w:pPr>
              <w:pStyle w:val="BodyText"/>
            </w:pPr>
            <w:r w:rsidRPr="00D17177">
              <w:t>1.4</w:t>
            </w:r>
            <w:r w:rsidRPr="00D17177">
              <w:tab/>
              <w:t xml:space="preserve">Assess and clarify range issues to be addressed in response to </w:t>
            </w:r>
            <w:r w:rsidRPr="00D17177">
              <w:t>the child’s identified needs</w:t>
            </w:r>
          </w:p>
          <w:p w:rsidR="00000000" w:rsidRPr="00D17177" w:rsidP="00D17177">
            <w:pPr>
              <w:pStyle w:val="BodyText"/>
            </w:pPr>
            <w:r w:rsidRPr="00D17177">
              <w:t>1.5</w:t>
            </w:r>
            <w:r w:rsidRPr="00D17177">
              <w:tab/>
              <w:t>Identify and respond appropriately to specific client characteristics including cultural, family and community issues</w:t>
            </w:r>
          </w:p>
          <w:p w:rsidR="00000000" w:rsidRPr="00D17177" w:rsidP="00D17177">
            <w:pPr>
              <w:pStyle w:val="BodyText"/>
            </w:pPr>
            <w:r w:rsidRPr="00D17177">
              <w:t>1.6</w:t>
            </w:r>
            <w:r w:rsidRPr="00D17177">
              <w:tab/>
              <w:t>Liaise and consult with other agencies and personnel within organisation and reference appropriate in</w:t>
            </w:r>
            <w:r w:rsidRPr="00D17177">
              <w:t>teragency frameworks and protocols</w:t>
            </w:r>
          </w:p>
          <w:p w:rsidR="00000000" w:rsidRPr="00D17177" w:rsidP="00D17177">
            <w:pPr>
              <w:pStyle w:val="BodyText"/>
            </w:pPr>
            <w:r w:rsidRPr="00D17177">
              <w:t>1.7</w:t>
            </w:r>
            <w:r w:rsidRPr="00D17177">
              <w:tab/>
              <w:t>Identify and assess potential risks to child, family and others</w:t>
            </w:r>
          </w:p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1.8</w:t>
            </w:r>
            <w:r w:rsidRPr="00D17177">
              <w:tab/>
              <w:t>Assess and evaluate a range of intervention options according to the needs of the child and situation</w:t>
            </w: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2. Select and implement the strategy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>2.1</w:t>
            </w:r>
            <w:r w:rsidRPr="00D17177">
              <w:tab/>
            </w:r>
            <w:r w:rsidRPr="00D17177">
              <w:t>Use child protection frameworks to select and agree to the strategy for the investigation</w:t>
            </w:r>
          </w:p>
          <w:p w:rsidR="00000000" w:rsidRPr="00D17177" w:rsidP="00D17177">
            <w:pPr>
              <w:pStyle w:val="BodyText"/>
            </w:pPr>
            <w:r w:rsidRPr="00D17177">
              <w:t>2.2</w:t>
            </w:r>
            <w:r w:rsidRPr="00D17177">
              <w:tab/>
              <w:t>Plan and support the implementation of practical arrangements</w:t>
            </w:r>
          </w:p>
          <w:p w:rsidR="00000000" w:rsidRPr="00D17177" w:rsidP="00D17177">
            <w:pPr>
              <w:pStyle w:val="BodyText"/>
            </w:pPr>
            <w:r w:rsidRPr="00D17177">
              <w:t>2.3</w:t>
            </w:r>
            <w:r w:rsidRPr="00D17177">
              <w:tab/>
              <w:t>Implement the strategy that best meets the needs of the child and secures the safety and wellbei</w:t>
            </w:r>
            <w:r w:rsidRPr="00D17177">
              <w:t>ng of the child</w:t>
            </w:r>
          </w:p>
          <w:p w:rsidR="00000000" w:rsidRPr="00D17177" w:rsidP="00D17177">
            <w:pPr>
              <w:pStyle w:val="BodyText"/>
            </w:pPr>
            <w:r w:rsidRPr="00D17177">
              <w:t>2.4</w:t>
            </w:r>
            <w:r w:rsidRPr="00D17177">
              <w:tab/>
              <w:t>Facilitate and support appropriate referrals as required</w:t>
            </w:r>
          </w:p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2.5</w:t>
            </w:r>
            <w:r w:rsidRPr="00D17177">
              <w:tab/>
              <w:t>Record actions for strategy implementation according to organisation and interagency framework</w:t>
            </w: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t>3. Monitor and review the strategy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>3.1</w:t>
            </w:r>
            <w:r w:rsidRPr="00D17177">
              <w:tab/>
              <w:t xml:space="preserve">Define negotiable and non-negotiable </w:t>
            </w:r>
            <w:r w:rsidRPr="00D17177">
              <w:t>aspects of the response strategy and implement processes to ensure these are maintained and monitored</w:t>
            </w:r>
          </w:p>
          <w:p w:rsidR="00000000" w:rsidRPr="00D17177" w:rsidP="00D17177">
            <w:pPr>
              <w:pStyle w:val="BodyText"/>
            </w:pPr>
            <w:r w:rsidRPr="00D17177">
              <w:t>3.2</w:t>
            </w:r>
            <w:r w:rsidRPr="00D17177">
              <w:tab/>
              <w:t>Revise strategy in response to new information and changing circumstances</w:t>
            </w:r>
          </w:p>
          <w:p w:rsidR="00000000" w:rsidRPr="00D17177" w:rsidP="00D17177">
            <w:pPr>
              <w:pStyle w:val="BodyText"/>
            </w:pPr>
            <w:r w:rsidRPr="00D17177">
              <w:t>3.3</w:t>
            </w:r>
            <w:r w:rsidRPr="00D17177">
              <w:tab/>
              <w:t>Manage communication between agencies for monitoring and review of strat</w:t>
            </w:r>
            <w:r w:rsidRPr="00D17177">
              <w:t>egy during and following action</w:t>
            </w:r>
          </w:p>
          <w:p w:rsidR="00000000" w:rsidRPr="00D17177" w:rsidP="00D17177">
            <w:pPr>
              <w:pStyle w:val="BodyText"/>
            </w:pPr>
            <w:r w:rsidRPr="00D17177">
              <w:t>3.4</w:t>
            </w:r>
            <w:r w:rsidRPr="00D17177">
              <w:tab/>
              <w:t xml:space="preserve">Evaluate the effectiveness of the investigation and </w:t>
            </w:r>
            <w:r w:rsidRPr="00D17177">
              <w:t>strategy, with reference to all agencies involved</w:t>
            </w:r>
          </w:p>
        </w:tc>
      </w:tr>
    </w:tbl>
    <w:p w:rsidR="00000000" w:rsidRPr="00D17177" w:rsidP="00D17177">
      <w:pPr>
        <w:pStyle w:val="BodyText"/>
      </w:pPr>
    </w:p>
    <w:p w:rsidR="00000000" w:rsidRPr="00D17177" w:rsidP="00D17177">
      <w:pPr>
        <w:pStyle w:val="AllowPageBreak"/>
      </w:pPr>
    </w:p>
    <w:p w:rsidR="00000000" w:rsidRPr="00D17177" w:rsidP="00D17177">
      <w:pPr>
        <w:pStyle w:val="Heading1"/>
      </w:pPr>
      <w:bookmarkStart w:id="4" w:name="O_739828"/>
      <w:bookmarkEnd w:id="4"/>
      <w:r w:rsidRPr="00D171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77">
            <w:pPr>
              <w:pStyle w:val="BodyText"/>
              <w:rPr>
                <w:lang w:val="en-NZ"/>
              </w:rPr>
            </w:pPr>
            <w:r w:rsidRPr="00D17177">
              <w:rPr>
                <w:rStyle w:val="Emphasis"/>
              </w:rPr>
              <w:t>The Foundation Skills describe those required skills (language, literacy, numerac</w:t>
            </w:r>
            <w:r w:rsidRPr="00D17177">
              <w:rPr>
                <w:rStyle w:val="Emphasis"/>
              </w:rPr>
              <w:t>y and employment skills) that are essential to performance.</w:t>
            </w:r>
          </w:p>
        </w:tc>
      </w:tr>
      <w:tr w:rsidTr="004E4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  <w:trHeight w:val="850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77" w:rsidP="00D17177">
            <w:pPr>
              <w:pStyle w:val="BodyText"/>
            </w:pPr>
            <w:r w:rsidRPr="00D17177">
              <w:t>Foundation skills essential to performance are explicit in the performance criteria of this unit of competency.</w:t>
            </w:r>
          </w:p>
        </w:tc>
      </w:tr>
    </w:tbl>
    <w:p w:rsidR="00000000" w:rsidRPr="00D17177" w:rsidP="00D17177">
      <w:pPr>
        <w:pStyle w:val="BodyText"/>
      </w:pPr>
    </w:p>
    <w:p w:rsidR="00000000" w:rsidRPr="00D17177" w:rsidP="00D17177">
      <w:pPr>
        <w:pStyle w:val="AllowPageBreak"/>
      </w:pPr>
    </w:p>
    <w:p w:rsidR="00000000" w:rsidRPr="00D17177" w:rsidP="00D17177">
      <w:pPr>
        <w:pStyle w:val="Heading1"/>
      </w:pPr>
      <w:bookmarkStart w:id="5" w:name="O_739827"/>
      <w:bookmarkEnd w:id="5"/>
      <w:r w:rsidRPr="00D17177">
        <w:t>Unit Mapping Information</w:t>
      </w:r>
    </w:p>
    <w:p w:rsidR="00000000" w:rsidRPr="00D17177" w:rsidP="004E45E6">
      <w:pPr>
        <w:pStyle w:val="BodyText"/>
      </w:pPr>
      <w:r w:rsidRPr="00D17177">
        <w:t>No equivalent unit.</w:t>
      </w:r>
    </w:p>
    <w:p w:rsidR="00000000" w:rsidRPr="00D17177" w:rsidP="00D17177">
      <w:pPr>
        <w:pStyle w:val="Heading1"/>
      </w:pPr>
      <w:bookmarkStart w:id="6" w:name="O_739832"/>
      <w:bookmarkEnd w:id="6"/>
      <w:r w:rsidRPr="00D17177">
        <w:t>Links</w:t>
      </w:r>
    </w:p>
    <w:p w:rsidR="00000000" w:rsidRPr="00D17177" w:rsidP="004E45E6">
      <w:pPr>
        <w:pStyle w:val="BodyText"/>
      </w:pPr>
      <w:r w:rsidRPr="00D171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078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17177" w:rsidP="00D17177"/>
    <w:sectPr w:rsidSect="00D17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7" w:rsidRPr="004E45E6" w:rsidP="004E4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6" w:rsidP="00D17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5E6" w:rsidP="00D17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45E6" w:rsidP="00D17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77" w:rsidRPr="004E45E6" w:rsidP="004E4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5E6" w:rsidRPr="002D2AF8" w:rsidP="00D17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CHCPRT011 Develop and implement a multi-agency investigation and child risk assessment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4E45E6" w:rsidP="00D17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41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0C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77"/>
  </w:style>
  <w:style w:type="character" w:customStyle="1" w:styleId="Heading1Char">
    <w:name w:val="Heading 1 Char"/>
    <w:basedOn w:val="DefaultParagraphFont"/>
    <w:link w:val="Heading1"/>
    <w:rsid w:val="00D17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177"/>
    <w:rPr>
      <w:b/>
      <w:spacing w:val="0"/>
    </w:rPr>
  </w:style>
  <w:style w:type="character" w:styleId="Emphasis">
    <w:name w:val="Emphasis"/>
    <w:basedOn w:val="DefaultParagraphFont"/>
    <w:qFormat/>
    <w:rsid w:val="00D17177"/>
    <w:rPr>
      <w:i/>
    </w:rPr>
  </w:style>
  <w:style w:type="paragraph" w:customStyle="1" w:styleId="SuperHeading">
    <w:name w:val="SuperHeading"/>
    <w:basedOn w:val="Normal"/>
    <w:rsid w:val="00D17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77"/>
  </w:style>
  <w:style w:type="paragraph" w:styleId="TableofFigures">
    <w:name w:val="table of figures"/>
    <w:basedOn w:val="Normal"/>
    <w:next w:val="Normal"/>
    <w:semiHidden/>
    <w:rsid w:val="00D17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177"/>
    <w:rPr>
      <w:rFonts w:ascii="Wingdings" w:hAnsi="Wingdings"/>
    </w:rPr>
  </w:style>
  <w:style w:type="paragraph" w:customStyle="1" w:styleId="TableHeading">
    <w:name w:val="Table Heading"/>
    <w:basedOn w:val="HeadingBase"/>
    <w:rsid w:val="00D17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77"/>
    <w:rPr>
      <w:color w:val="0033CC"/>
      <w:u w:val="none"/>
    </w:rPr>
  </w:style>
  <w:style w:type="paragraph" w:customStyle="1" w:styleId="BodyTextRight">
    <w:name w:val="Body Text Right"/>
    <w:basedOn w:val="BodyText"/>
    <w:rsid w:val="00D17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77"/>
    <w:rPr>
      <w:sz w:val="32"/>
    </w:rPr>
  </w:style>
  <w:style w:type="paragraph" w:customStyle="1" w:styleId="HeadingProcedure">
    <w:name w:val="Heading Procedure"/>
    <w:basedOn w:val="HeadingBase"/>
    <w:next w:val="Normal"/>
    <w:rsid w:val="00D17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77"/>
    <w:pPr>
      <w:spacing w:before="60" w:after="60"/>
    </w:pPr>
  </w:style>
  <w:style w:type="paragraph" w:styleId="ListContinue">
    <w:name w:val="List Continue"/>
    <w:basedOn w:val="List"/>
    <w:rsid w:val="00D17177"/>
    <w:pPr>
      <w:ind w:firstLine="0"/>
    </w:pPr>
  </w:style>
  <w:style w:type="paragraph" w:customStyle="1" w:styleId="ListNote">
    <w:name w:val="List Note"/>
    <w:basedOn w:val="List"/>
    <w:rsid w:val="00D17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77"/>
    <w:rPr>
      <w:rFonts w:ascii="Courier New" w:hAnsi="Courier New"/>
    </w:rPr>
  </w:style>
  <w:style w:type="paragraph" w:customStyle="1" w:styleId="NoteBullet">
    <w:name w:val="Note Bullet"/>
    <w:basedOn w:val="Note"/>
    <w:rsid w:val="00D17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77"/>
    <w:rPr>
      <w:b/>
      <w:smallCaps/>
    </w:rPr>
  </w:style>
  <w:style w:type="paragraph" w:customStyle="1" w:styleId="TableListNumber">
    <w:name w:val="Table List Number"/>
    <w:basedOn w:val="ListNumber"/>
    <w:rsid w:val="00D17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77"/>
    <w:pPr>
      <w:numPr>
        <w:numId w:val="8"/>
      </w:numPr>
    </w:pPr>
  </w:style>
  <w:style w:type="paragraph" w:customStyle="1" w:styleId="ListAlpha2">
    <w:name w:val="List Alpha 2"/>
    <w:basedOn w:val="List2"/>
    <w:rsid w:val="00D17177"/>
    <w:pPr>
      <w:numPr>
        <w:numId w:val="7"/>
      </w:numPr>
    </w:pPr>
  </w:style>
  <w:style w:type="paragraph" w:styleId="List2">
    <w:name w:val="List 2"/>
    <w:basedOn w:val="BodyText"/>
    <w:rsid w:val="00D17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177"/>
    <w:pPr>
      <w:numPr>
        <w:numId w:val="3"/>
      </w:numPr>
    </w:pPr>
  </w:style>
  <w:style w:type="paragraph" w:styleId="ListContinue2">
    <w:name w:val="List Continue 2"/>
    <w:basedOn w:val="List2"/>
    <w:rsid w:val="00D17177"/>
    <w:pPr>
      <w:ind w:firstLine="0"/>
    </w:pPr>
  </w:style>
  <w:style w:type="paragraph" w:styleId="ListContinue3">
    <w:name w:val="List Continue 3"/>
    <w:basedOn w:val="List3"/>
    <w:rsid w:val="00D17177"/>
    <w:pPr>
      <w:ind w:left="1021" w:firstLine="0"/>
    </w:pPr>
  </w:style>
  <w:style w:type="paragraph" w:styleId="ListContinue4">
    <w:name w:val="List Continue 4"/>
    <w:basedOn w:val="List4"/>
    <w:rsid w:val="00D17177"/>
    <w:pPr>
      <w:ind w:firstLine="0"/>
    </w:pPr>
  </w:style>
  <w:style w:type="paragraph" w:styleId="ListContinue5">
    <w:name w:val="List Continue 5"/>
    <w:basedOn w:val="List5"/>
    <w:rsid w:val="00D17177"/>
    <w:pPr>
      <w:ind w:firstLine="0"/>
    </w:pPr>
  </w:style>
  <w:style w:type="paragraph" w:styleId="ListNumber3">
    <w:name w:val="List Number 3"/>
    <w:basedOn w:val="List3"/>
    <w:rsid w:val="00D17177"/>
    <w:pPr>
      <w:numPr>
        <w:numId w:val="4"/>
      </w:numPr>
    </w:pPr>
  </w:style>
  <w:style w:type="paragraph" w:styleId="ListNumber4">
    <w:name w:val="List Number 4"/>
    <w:basedOn w:val="List4"/>
    <w:rsid w:val="00D17177"/>
    <w:pPr>
      <w:numPr>
        <w:numId w:val="5"/>
      </w:numPr>
    </w:pPr>
  </w:style>
  <w:style w:type="paragraph" w:styleId="ListNumber5">
    <w:name w:val="List Number 5"/>
    <w:basedOn w:val="List5"/>
    <w:rsid w:val="00D17177"/>
    <w:pPr>
      <w:numPr>
        <w:numId w:val="6"/>
      </w:numPr>
    </w:pPr>
  </w:style>
  <w:style w:type="paragraph" w:styleId="BlockText">
    <w:name w:val="Block Text"/>
    <w:basedOn w:val="Normal"/>
    <w:rsid w:val="00D17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77"/>
    <w:rPr>
      <w:sz w:val="16"/>
      <w:vertAlign w:val="superscript"/>
    </w:rPr>
  </w:style>
  <w:style w:type="character" w:customStyle="1" w:styleId="Symbols">
    <w:name w:val="Symbols"/>
    <w:basedOn w:val="DefaultParagraphFont"/>
    <w:rsid w:val="00D17177"/>
    <w:rPr>
      <w:rFonts w:ascii="Symbol" w:hAnsi="Symbol"/>
    </w:rPr>
  </w:style>
  <w:style w:type="character" w:customStyle="1" w:styleId="MenuOptions">
    <w:name w:val="Menu Options"/>
    <w:basedOn w:val="DefaultParagraphFont"/>
    <w:rsid w:val="00D17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77"/>
    <w:rPr>
      <w:b/>
    </w:rPr>
  </w:style>
  <w:style w:type="character" w:customStyle="1" w:styleId="Underlined">
    <w:name w:val="Underlined"/>
    <w:basedOn w:val="DefaultParagraphFont"/>
    <w:rsid w:val="00D17177"/>
    <w:rPr>
      <w:u w:val="single"/>
    </w:rPr>
  </w:style>
  <w:style w:type="paragraph" w:customStyle="1" w:styleId="TableBodyTextRight">
    <w:name w:val="Table Body Text Right"/>
    <w:basedOn w:val="TableBodyText"/>
    <w:rsid w:val="00D17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77"/>
    <w:rPr>
      <w:sz w:val="18"/>
    </w:rPr>
  </w:style>
  <w:style w:type="paragraph" w:customStyle="1" w:styleId="BodySmallRight">
    <w:name w:val="Body Small Right"/>
    <w:basedOn w:val="BodyTextRight"/>
    <w:rsid w:val="00D17177"/>
    <w:rPr>
      <w:sz w:val="18"/>
      <w:szCs w:val="18"/>
    </w:rPr>
  </w:style>
  <w:style w:type="paragraph" w:customStyle="1" w:styleId="MarginEdition">
    <w:name w:val="Margin Edition"/>
    <w:basedOn w:val="MarginNote"/>
    <w:rsid w:val="00D17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77"/>
    <w:rPr>
      <w:sz w:val="2"/>
      <w:szCs w:val="2"/>
    </w:rPr>
  </w:style>
  <w:style w:type="character" w:customStyle="1" w:styleId="Small">
    <w:name w:val="Small"/>
    <w:basedOn w:val="DefaultParagraphFont"/>
    <w:rsid w:val="00D17177"/>
    <w:rPr>
      <w:sz w:val="16"/>
    </w:rPr>
  </w:style>
  <w:style w:type="paragraph" w:customStyle="1" w:styleId="WideTable">
    <w:name w:val="Wide Table"/>
    <w:basedOn w:val="Normal"/>
    <w:rsid w:val="00D17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77"/>
  </w:style>
  <w:style w:type="paragraph" w:styleId="Quote">
    <w:name w:val="Quote"/>
    <w:basedOn w:val="Heading1"/>
    <w:link w:val="QuoteChar"/>
    <w:qFormat/>
    <w:rsid w:val="00D17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77"/>
    <w:pPr>
      <w:pageBreakBefore/>
    </w:pPr>
  </w:style>
  <w:style w:type="paragraph" w:customStyle="1" w:styleId="Border">
    <w:name w:val="Border"/>
    <w:basedOn w:val="Normal"/>
    <w:qFormat/>
    <w:rsid w:val="00D17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77"/>
    <w:rPr>
      <w:u w:val="single"/>
    </w:rPr>
  </w:style>
  <w:style w:type="character" w:customStyle="1" w:styleId="BoldandItalics">
    <w:name w:val="Bold and Italics"/>
    <w:qFormat/>
    <w:rsid w:val="00D17177"/>
    <w:rPr>
      <w:b/>
      <w:i/>
      <w:u w:val="none"/>
    </w:rPr>
  </w:style>
  <w:style w:type="paragraph" w:styleId="BalloonText">
    <w:name w:val="Balloon Text"/>
    <w:basedOn w:val="Normal"/>
    <w:link w:val="BalloonTextChar"/>
    <w:rsid w:val="00D17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77"/>
    <w:pPr>
      <w:spacing w:before="0" w:after="0"/>
    </w:pPr>
  </w:style>
  <w:style w:type="paragraph" w:customStyle="1" w:styleId="BodyTextBold">
    <w:name w:val="Body Text Bold"/>
    <w:basedOn w:val="BodyText"/>
    <w:qFormat/>
    <w:rsid w:val="00D17177"/>
    <w:rPr>
      <w:b/>
    </w:rPr>
  </w:style>
  <w:style w:type="character" w:styleId="Hyperlink">
    <w:name w:val="Hyperlink"/>
    <w:basedOn w:val="DefaultParagraphFont"/>
    <w:uiPriority w:val="99"/>
    <w:unhideWhenUsed/>
    <w:rsid w:val="004E4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3343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CHCPRT011 Develop and implement a multi-agency investigation and child risk assessment strategy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2022-12-01T02:24:00Z</dcterms:created>
  <dcterms:modified xsi:type="dcterms:W3CDTF">2022-12-01T02:24:00Z</dcterms:modified>
</cp:coreProperties>
</file>