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D6B45" w:rsidP="005D6B4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CHCPRT006 Build professional practice and sectoral expertise</w:t>
      </w:r>
      <w:r>
        <w:fldChar w:fldCharType="end"/>
      </w:r>
    </w:p>
    <w:p w:rsidR="005D6B45" w:rsidP="005D6B45">
      <w:pPr>
        <w:pStyle w:val="Version"/>
        <w:sectPr w:rsidSect="002A60F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2A60F3" w:rsidP="002A60F3">
      <w:pPr>
        <w:pStyle w:val="SuperHeading"/>
      </w:pPr>
      <w:r w:rsidRPr="002A60F3">
        <w:t>CHCPRT006 Build professional practice and sectoral expertise</w:t>
      </w:r>
    </w:p>
    <w:p w:rsidR="00000000" w:rsidRPr="002A60F3" w:rsidP="002A60F3">
      <w:pPr>
        <w:pStyle w:val="Heading1"/>
      </w:pPr>
      <w:bookmarkStart w:id="1" w:name="O_739761"/>
      <w:bookmarkEnd w:id="1"/>
      <w:r w:rsidRPr="002A60F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6074"/>
      </w:tblGrid>
      <w:tr w:rsidTr="002A60F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60F3" w:rsidP="002A60F3">
            <w:pPr>
              <w:pStyle w:val="BodyText"/>
            </w:pPr>
            <w:r w:rsidRPr="002A60F3">
              <w:rPr>
                <w:rStyle w:val="SpecialBold"/>
              </w:rPr>
              <w:t>Release</w:t>
            </w:r>
          </w:p>
        </w:tc>
        <w:tc>
          <w:tcPr>
            <w:tcW w:w="607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60F3">
            <w:pPr>
              <w:pStyle w:val="BodyText"/>
              <w:rPr>
                <w:lang w:val="en-NZ"/>
              </w:rPr>
            </w:pPr>
            <w:r w:rsidRPr="002A60F3">
              <w:rPr>
                <w:rStyle w:val="SpecialBold"/>
              </w:rPr>
              <w:t>Comments</w:t>
            </w:r>
          </w:p>
        </w:tc>
      </w:tr>
      <w:tr w:rsidTr="002A60F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60F3">
            <w:pPr>
              <w:pStyle w:val="BodyText"/>
              <w:rPr>
                <w:lang w:val="en-NZ"/>
              </w:rPr>
            </w:pPr>
            <w:r w:rsidRPr="002A60F3">
              <w:t>Release 2</w:t>
            </w:r>
          </w:p>
        </w:tc>
        <w:tc>
          <w:tcPr>
            <w:tcW w:w="60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60F3" w:rsidP="002A60F3">
            <w:pPr>
              <w:pStyle w:val="BodyText"/>
            </w:pPr>
            <w:r w:rsidRPr="002A60F3">
              <w:t>Updated:</w:t>
            </w:r>
          </w:p>
          <w:p w:rsidR="00000000" w:rsidRPr="002A60F3" w:rsidP="002A60F3">
            <w:pPr>
              <w:pStyle w:val="ListBullet"/>
            </w:pPr>
            <w:r w:rsidRPr="002A60F3">
              <w:t>assessor requirements statement</w:t>
            </w:r>
          </w:p>
          <w:p w:rsidR="00000000" w:rsidRPr="002A60F3" w:rsidP="002A60F3">
            <w:pPr>
              <w:pStyle w:val="ListBullet"/>
            </w:pPr>
            <w:r w:rsidRPr="002A60F3">
              <w:t>foundation skills lead in statement</w:t>
            </w:r>
          </w:p>
          <w:p w:rsidR="00000000" w:rsidRPr="002A60F3" w:rsidP="002A60F3">
            <w:pPr>
              <w:pStyle w:val="ListBullet"/>
            </w:pPr>
            <w:r w:rsidRPr="002A60F3">
              <w:t>licensing statement</w:t>
            </w:r>
          </w:p>
          <w:p w:rsidR="00000000" w:rsidRPr="002A60F3" w:rsidP="002A60F3">
            <w:pPr>
              <w:pStyle w:val="ListBullet"/>
            </w:pPr>
            <w:r w:rsidRPr="002A60F3">
              <w:t>modification history to reflect 2012 standards</w:t>
            </w:r>
          </w:p>
          <w:p w:rsidR="00000000" w:rsidP="002A60F3">
            <w:pPr>
              <w:pStyle w:val="BodyText"/>
              <w:rPr>
                <w:lang w:val="en-NZ"/>
              </w:rPr>
            </w:pPr>
            <w:r w:rsidRPr="002A60F3">
              <w:t>Equivalent outcome.</w:t>
            </w:r>
          </w:p>
        </w:tc>
      </w:tr>
      <w:tr w:rsidTr="002A60F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60F3">
            <w:pPr>
              <w:pStyle w:val="BodyText"/>
              <w:rPr>
                <w:lang w:val="en-NZ"/>
              </w:rPr>
            </w:pPr>
            <w:r w:rsidRPr="002A60F3">
              <w:t>Release 1</w:t>
            </w:r>
          </w:p>
        </w:tc>
        <w:tc>
          <w:tcPr>
            <w:tcW w:w="60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60F3" w:rsidP="002A60F3">
            <w:pPr>
              <w:pStyle w:val="BodyText"/>
            </w:pPr>
            <w:r w:rsidRPr="002A60F3">
              <w:t xml:space="preserve">This version was released in </w:t>
            </w:r>
            <w:r w:rsidRPr="002A60F3">
              <w:rPr>
                <w:rStyle w:val="Emphasis"/>
              </w:rPr>
              <w:t>CHC Community Services Training Package release 1.0</w:t>
            </w:r>
            <w:r w:rsidRPr="002A60F3">
              <w:t xml:space="preserve"> and meets the requirements of the 2012 Standards for Training Packages.</w:t>
            </w:r>
          </w:p>
        </w:tc>
      </w:tr>
    </w:tbl>
    <w:p w:rsidR="00000000" w:rsidRPr="002A60F3" w:rsidP="002A60F3">
      <w:pPr>
        <w:pStyle w:val="BodyText"/>
      </w:pPr>
    </w:p>
    <w:p w:rsidR="00000000" w:rsidRPr="002A60F3" w:rsidP="002A60F3">
      <w:pPr>
        <w:pStyle w:val="AllowPageBreak"/>
      </w:pPr>
    </w:p>
    <w:p w:rsidR="00000000" w:rsidRPr="002A60F3" w:rsidP="002A60F3">
      <w:pPr>
        <w:pStyle w:val="Heading1"/>
      </w:pPr>
      <w:bookmarkStart w:id="2" w:name="O_739760"/>
      <w:bookmarkEnd w:id="2"/>
      <w:r w:rsidRPr="002A60F3">
        <w:t>Application</w:t>
      </w:r>
    </w:p>
    <w:p w:rsidR="00000000" w:rsidRPr="002A60F3" w:rsidP="005D6B45">
      <w:pPr>
        <w:pStyle w:val="BodyText"/>
      </w:pPr>
      <w:r w:rsidRPr="002A60F3">
        <w:t>This unit describes the skills and knowledge required to use professiona</w:t>
      </w:r>
      <w:r w:rsidRPr="002A60F3">
        <w:t>l experience and practice frameworks for reflective practice and deepening sectoral expertise.</w:t>
      </w:r>
    </w:p>
    <w:p w:rsidR="00000000" w:rsidRPr="002A60F3" w:rsidP="005D6B45">
      <w:pPr>
        <w:pStyle w:val="BodyText"/>
      </w:pPr>
      <w:r w:rsidRPr="002A60F3">
        <w:t>This unit applies to people working in child protection contexts; their work will require them to follow established procedures and ensure compliance with legis</w:t>
      </w:r>
      <w:r w:rsidRPr="002A60F3">
        <w:t>lation and professional frameworks. Typically the worker will be an experienced practitioner.</w:t>
      </w:r>
    </w:p>
    <w:p w:rsidR="00000000" w:rsidRPr="002A60F3" w:rsidP="002A60F3">
      <w:pPr>
        <w:pStyle w:val="BodyText"/>
      </w:pPr>
    </w:p>
    <w:p w:rsidR="005D6B45" w:rsidRPr="005D6B45" w:rsidP="005D6B45">
      <w:pPr>
        <w:pStyle w:val="BodyText"/>
        <w:rPr>
          <w:i/>
        </w:rPr>
      </w:pPr>
      <w:r w:rsidRPr="005D6B45">
        <w:rPr>
          <w:rStyle w:val="Emphasis"/>
        </w:rPr>
        <w:t>The skills in this unit must be applied in accordance with Commonwealth and State/Territory legislation, Australian/New Zealand standards and industry codes of</w:t>
      </w:r>
      <w:r w:rsidRPr="005D6B45">
        <w:rPr>
          <w:rStyle w:val="Emphasis"/>
        </w:rPr>
        <w:t xml:space="preserve"> practice</w:t>
      </w:r>
      <w:r w:rsidRPr="005D6B45">
        <w:rPr>
          <w:i/>
        </w:rPr>
        <w:t>.</w:t>
      </w:r>
    </w:p>
    <w:p w:rsidR="00000000" w:rsidRPr="002A60F3" w:rsidP="002A60F3">
      <w:pPr>
        <w:pStyle w:val="Heading1"/>
      </w:pPr>
      <w:bookmarkStart w:id="3" w:name="O_739759"/>
      <w:bookmarkEnd w:id="3"/>
      <w:r w:rsidRPr="002A60F3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269"/>
      </w:tblGrid>
      <w:tr w:rsidTr="002A60F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60F3" w:rsidP="002A60F3">
            <w:pPr>
              <w:pStyle w:val="BodyText"/>
            </w:pPr>
            <w:r w:rsidRPr="002A60F3">
              <w:rPr>
                <w:rStyle w:val="SpecialBold"/>
              </w:rPr>
              <w:t>ELEMENT</w:t>
            </w:r>
          </w:p>
        </w:tc>
        <w:tc>
          <w:tcPr>
            <w:tcW w:w="62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60F3">
            <w:pPr>
              <w:pStyle w:val="BodyText"/>
              <w:rPr>
                <w:lang w:val="en-NZ"/>
              </w:rPr>
            </w:pPr>
            <w:r w:rsidRPr="002A60F3">
              <w:rPr>
                <w:rStyle w:val="SpecialBold"/>
              </w:rPr>
              <w:t>PERFORMANCE CRITERIA</w:t>
            </w:r>
          </w:p>
        </w:tc>
      </w:tr>
      <w:tr w:rsidTr="002A60F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60F3" w:rsidP="002A60F3">
            <w:pPr>
              <w:pStyle w:val="BodyText"/>
            </w:pPr>
            <w:r w:rsidRPr="002A60F3">
              <w:rPr>
                <w:rStyle w:val="Emphasis"/>
              </w:rPr>
              <w:t>Elements define the essential outcomes.</w:t>
            </w:r>
          </w:p>
        </w:tc>
        <w:tc>
          <w:tcPr>
            <w:tcW w:w="62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60F3">
            <w:pPr>
              <w:pStyle w:val="BodyText"/>
              <w:rPr>
                <w:lang w:val="en-NZ"/>
              </w:rPr>
            </w:pPr>
            <w:r w:rsidRPr="002A60F3">
              <w:rPr>
                <w:rStyle w:val="Emphasis"/>
              </w:rPr>
              <w:t xml:space="preserve">Performance Criteria specify the level of performance needed to demonstrate achievement of the Element. </w:t>
            </w:r>
          </w:p>
        </w:tc>
      </w:tr>
      <w:tr w:rsidTr="002A60F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60F3">
            <w:pPr>
              <w:pStyle w:val="BodyText"/>
              <w:rPr>
                <w:lang w:val="en-NZ"/>
              </w:rPr>
            </w:pPr>
            <w:r w:rsidRPr="002A60F3">
              <w:t>1. Review and critique practice frameworks</w:t>
            </w:r>
          </w:p>
        </w:tc>
        <w:tc>
          <w:tcPr>
            <w:tcW w:w="62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60F3" w:rsidP="002A60F3">
            <w:pPr>
              <w:pStyle w:val="BodyText"/>
            </w:pPr>
            <w:r w:rsidRPr="002A60F3">
              <w:t xml:space="preserve">1.1  Identify practice frameworks for the protection of children in Australia </w:t>
            </w:r>
          </w:p>
          <w:p w:rsidR="00000000" w:rsidRPr="002A60F3" w:rsidP="002A60F3">
            <w:pPr>
              <w:pStyle w:val="BodyText"/>
            </w:pPr>
            <w:r w:rsidRPr="002A60F3">
              <w:t xml:space="preserve">1.2  Identify international frameworks for the protection of children </w:t>
            </w:r>
          </w:p>
          <w:p w:rsidR="00000000" w:rsidP="002A60F3">
            <w:pPr>
              <w:pStyle w:val="BodyText"/>
              <w:rPr>
                <w:lang w:val="en-NZ"/>
              </w:rPr>
            </w:pPr>
            <w:r w:rsidRPr="002A60F3">
              <w:t>1.3  Analyse ways in which the service reflects the requirement</w:t>
            </w:r>
            <w:r w:rsidRPr="002A60F3">
              <w:t>s and intentions of different practice frameworks</w:t>
            </w:r>
          </w:p>
        </w:tc>
      </w:tr>
      <w:tr w:rsidTr="002A60F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60F3">
            <w:pPr>
              <w:pStyle w:val="BodyText"/>
              <w:rPr>
                <w:lang w:val="en-NZ"/>
              </w:rPr>
            </w:pPr>
            <w:r w:rsidRPr="002A60F3">
              <w:t xml:space="preserve">2. Identify and review sectoral change </w:t>
            </w:r>
          </w:p>
        </w:tc>
        <w:tc>
          <w:tcPr>
            <w:tcW w:w="62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60F3" w:rsidP="002A60F3">
            <w:pPr>
              <w:pStyle w:val="BodyText"/>
            </w:pPr>
            <w:r w:rsidRPr="002A60F3">
              <w:t xml:space="preserve">2.1 Consider the impact of policy, economic, social and technological change on the child protection sector </w:t>
            </w:r>
          </w:p>
          <w:p w:rsidR="00000000" w:rsidRPr="002A60F3" w:rsidP="002A60F3">
            <w:pPr>
              <w:pStyle w:val="BodyText"/>
            </w:pPr>
            <w:r w:rsidRPr="002A60F3">
              <w:t>2.2 Identify the roles and responsibilities of key decis</w:t>
            </w:r>
            <w:r w:rsidRPr="002A60F3">
              <w:t>ion-making bodies and key stakeholders in the child protection sector</w:t>
            </w:r>
          </w:p>
          <w:p w:rsidR="00000000" w:rsidP="002A60F3">
            <w:pPr>
              <w:pStyle w:val="BodyText"/>
              <w:rPr>
                <w:lang w:val="en-NZ"/>
              </w:rPr>
            </w:pPr>
            <w:r w:rsidRPr="002A60F3">
              <w:t>2.3 Compare the approaches to child protection taken by different agencies</w:t>
            </w:r>
          </w:p>
        </w:tc>
      </w:tr>
      <w:tr w:rsidTr="002A60F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60F3">
            <w:pPr>
              <w:pStyle w:val="BodyText"/>
              <w:rPr>
                <w:lang w:val="en-NZ"/>
              </w:rPr>
            </w:pPr>
            <w:r w:rsidRPr="002A60F3">
              <w:t>3. Use reflective practice to enhance own practice</w:t>
            </w:r>
          </w:p>
        </w:tc>
        <w:tc>
          <w:tcPr>
            <w:tcW w:w="62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60F3" w:rsidP="002A60F3">
            <w:pPr>
              <w:pStyle w:val="BodyText"/>
            </w:pPr>
            <w:r w:rsidRPr="002A60F3">
              <w:t>3.1 Work with supervisor to clarify role responsibilities a</w:t>
            </w:r>
            <w:r w:rsidRPr="002A60F3">
              <w:t>nd role expectations</w:t>
            </w:r>
          </w:p>
          <w:p w:rsidR="00000000" w:rsidRPr="002A60F3" w:rsidP="002A60F3">
            <w:pPr>
              <w:pStyle w:val="BodyText"/>
            </w:pPr>
            <w:r w:rsidRPr="002A60F3">
              <w:t>3.2 Work with supervisor to reflect on own biases that might lead to blaming or uncertainty in challenging emotional contexts</w:t>
            </w:r>
          </w:p>
          <w:p w:rsidR="00000000" w:rsidRPr="002A60F3" w:rsidP="002A60F3">
            <w:pPr>
              <w:pStyle w:val="BodyText"/>
            </w:pPr>
            <w:r w:rsidRPr="002A60F3">
              <w:t>3.3 Use emotional intelligence and empathy to develop and enhance work relations</w:t>
            </w:r>
          </w:p>
          <w:p w:rsidR="00000000" w:rsidP="002A60F3">
            <w:pPr>
              <w:pStyle w:val="BodyText"/>
              <w:rPr>
                <w:lang w:val="en-NZ"/>
              </w:rPr>
            </w:pPr>
            <w:r w:rsidRPr="002A60F3">
              <w:t>3.4 Foster positive relation</w:t>
            </w:r>
            <w:r w:rsidRPr="002A60F3">
              <w:t>ships with other practitioners, managers and sectoral experts for professional development</w:t>
            </w:r>
          </w:p>
        </w:tc>
      </w:tr>
      <w:tr w:rsidTr="002A60F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60F3">
            <w:pPr>
              <w:pStyle w:val="BodyText"/>
              <w:rPr>
                <w:lang w:val="en-NZ"/>
              </w:rPr>
            </w:pPr>
            <w:r w:rsidRPr="002A60F3">
              <w:t>4. Recommend improvements to service delivery</w:t>
            </w:r>
          </w:p>
        </w:tc>
        <w:tc>
          <w:tcPr>
            <w:tcW w:w="62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60F3" w:rsidP="002A60F3">
            <w:pPr>
              <w:pStyle w:val="BodyText"/>
            </w:pPr>
            <w:r w:rsidRPr="002A60F3">
              <w:t xml:space="preserve">4.1 Use sectoral knowledge and experience to make recommendations to systems within the service </w:t>
            </w:r>
          </w:p>
          <w:p w:rsidR="00000000" w:rsidRPr="002A60F3" w:rsidP="002A60F3">
            <w:pPr>
              <w:pStyle w:val="BodyText"/>
            </w:pPr>
            <w:r w:rsidRPr="002A60F3">
              <w:t>4.2 Support colleagues to review and improve their practice</w:t>
            </w:r>
          </w:p>
        </w:tc>
      </w:tr>
    </w:tbl>
    <w:p w:rsidR="00000000" w:rsidRPr="002A60F3" w:rsidP="002A60F3">
      <w:pPr>
        <w:pStyle w:val="BodyText"/>
      </w:pPr>
    </w:p>
    <w:p w:rsidR="00000000" w:rsidRPr="002A60F3" w:rsidP="002A60F3">
      <w:pPr>
        <w:pStyle w:val="AllowPageBreak"/>
      </w:pPr>
    </w:p>
    <w:p w:rsidR="00000000" w:rsidRPr="002A60F3" w:rsidP="002A60F3">
      <w:pPr>
        <w:pStyle w:val="Heading1"/>
      </w:pPr>
      <w:bookmarkStart w:id="4" w:name="O_739758"/>
      <w:bookmarkEnd w:id="4"/>
      <w:r w:rsidRPr="002A60F3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964"/>
      </w:tblGrid>
      <w:tr w:rsidTr="002A60F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60F3">
            <w:pPr>
              <w:pStyle w:val="BodyText"/>
              <w:rPr>
                <w:lang w:val="en-NZ"/>
              </w:rPr>
            </w:pPr>
            <w:r w:rsidRPr="002A60F3">
              <w:rPr>
                <w:rStyle w:val="Emphasis"/>
              </w:rPr>
              <w:t>The Foundation Skills describe those required skills (language, literacy, numeracy and employment skills) that are essential to performance.</w:t>
            </w:r>
          </w:p>
        </w:tc>
      </w:tr>
      <w:tr w:rsidTr="002A60F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60F3" w:rsidP="002A60F3">
            <w:pPr>
              <w:pStyle w:val="ListBullet"/>
            </w:pPr>
            <w:r w:rsidRPr="002A60F3">
              <w:t>Learning – in or</w:t>
            </w:r>
            <w:r w:rsidRPr="002A60F3">
              <w:t>der to reflect on and review own professional practice.</w:t>
            </w:r>
          </w:p>
          <w:p w:rsidR="00000000" w:rsidRPr="002A60F3" w:rsidP="002A60F3">
            <w:pPr>
              <w:pStyle w:val="BodyText"/>
            </w:pPr>
            <w:r w:rsidRPr="002A60F3">
              <w:t>The remaining foundation skills essential to performance are explicit in the performance criteria of this unit.</w:t>
            </w:r>
          </w:p>
        </w:tc>
      </w:tr>
    </w:tbl>
    <w:p w:rsidR="00000000" w:rsidRPr="002A60F3" w:rsidP="002A60F3">
      <w:pPr>
        <w:pStyle w:val="BodyText"/>
      </w:pPr>
    </w:p>
    <w:p w:rsidR="00000000" w:rsidRPr="002A60F3" w:rsidP="002A60F3">
      <w:pPr>
        <w:pStyle w:val="AllowPageBreak"/>
      </w:pPr>
    </w:p>
    <w:p w:rsidR="00000000" w:rsidRPr="002A60F3" w:rsidP="002A60F3">
      <w:pPr>
        <w:pStyle w:val="Heading1"/>
      </w:pPr>
      <w:bookmarkStart w:id="5" w:name="O_739757"/>
      <w:bookmarkEnd w:id="5"/>
      <w:r w:rsidRPr="002A60F3">
        <w:t>Unit Mapping Information</w:t>
      </w:r>
    </w:p>
    <w:p w:rsidR="00000000" w:rsidRPr="002A60F3" w:rsidP="005D6B45">
      <w:pPr>
        <w:pStyle w:val="BodyText"/>
      </w:pPr>
      <w:r w:rsidRPr="002A60F3">
        <w:t>No equivalent unit.</w:t>
      </w:r>
    </w:p>
    <w:p w:rsidR="00000000" w:rsidRPr="002A60F3" w:rsidP="002A60F3">
      <w:pPr>
        <w:pStyle w:val="Heading1"/>
      </w:pPr>
      <w:bookmarkStart w:id="6" w:name="O_739762"/>
      <w:bookmarkEnd w:id="6"/>
      <w:r w:rsidRPr="002A60F3">
        <w:t>Links</w:t>
      </w:r>
    </w:p>
    <w:p w:rsidR="00000000" w:rsidRPr="002A60F3" w:rsidP="005D6B45">
      <w:pPr>
        <w:pStyle w:val="BodyText"/>
      </w:pPr>
      <w:r w:rsidRPr="002A60F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"https://vetnet.gov.au/Pages/TrainingDocs.aspx?q=5e0c25cc-3d9d-4b43-80d3-bd22cc4f1e53" </w:instrText>
      </w:r>
      <w:r>
        <w:fldChar w:fldCharType="separate"/>
      </w:r>
      <w:r w:rsidRPr="0019079E">
        <w:rPr>
          <w:rStyle w:val="Hyperlink"/>
        </w:rPr>
        <w:t>https://vetnet.gov.au/Pages/TrainingDocs.aspx?q=5e0c25cc-3d9d-4b43-80d3-bd22cc4f1e53</w:t>
      </w:r>
      <w:r>
        <w:fldChar w:fldCharType="end"/>
      </w:r>
    </w:p>
    <w:p w:rsidR="00000000" w:rsidRPr="002A60F3" w:rsidP="002A60F3"/>
    <w:sectPr w:rsidSect="002A60F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60F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60F3" w:rsidRPr="005D6B45" w:rsidP="005D6B4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60F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6B45" w:rsidP="002A60F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D6B45" w:rsidP="002A60F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5D6B45" w:rsidP="002A60F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60F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6B4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A60F3" w:rsidRPr="005D6B45" w:rsidP="005D6B4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60F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6B45" w:rsidRPr="002D2AF8" w:rsidP="002A60F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CHCPRT006 Build professional practice and sectoral expertise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December 2022</w:t>
    </w:r>
    <w:r>
      <w:fldChar w:fldCharType="end"/>
    </w:r>
  </w:p>
  <w:p w:rsidR="005D6B45" w:rsidP="002A60F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6FF46BC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0ECE5D1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A60F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A60F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A60F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A60F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A60F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A60F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A60F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A60F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A60F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A60F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A60F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A60F3"/>
  </w:style>
  <w:style w:type="character" w:customStyle="1" w:styleId="Heading1Char">
    <w:name w:val="Heading 1 Char"/>
    <w:basedOn w:val="DefaultParagraphFont"/>
    <w:link w:val="Heading1"/>
    <w:rsid w:val="002A60F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A60F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A60F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A60F3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A60F3"/>
    <w:rPr>
      <w:b/>
      <w:spacing w:val="0"/>
    </w:rPr>
  </w:style>
  <w:style w:type="character" w:styleId="Emphasis">
    <w:name w:val="Emphasis"/>
    <w:basedOn w:val="DefaultParagraphFont"/>
    <w:qFormat/>
    <w:rsid w:val="002A60F3"/>
    <w:rPr>
      <w:i/>
    </w:rPr>
  </w:style>
  <w:style w:type="paragraph" w:customStyle="1" w:styleId="SuperHeading">
    <w:name w:val="SuperHeading"/>
    <w:basedOn w:val="Normal"/>
    <w:rsid w:val="002A60F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A60F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A60F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A60F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A60F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A60F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A60F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A60F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A60F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A60F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A60F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A60F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A60F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A60F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A60F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A60F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A60F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A60F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A60F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A60F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A60F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A60F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A60F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A60F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A60F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A60F3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A60F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A60F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A60F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A60F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A60F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A60F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A60F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A60F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A60F3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2A60F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A60F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A60F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A60F3"/>
  </w:style>
  <w:style w:type="paragraph" w:styleId="TableofFigures">
    <w:name w:val="table of figures"/>
    <w:basedOn w:val="Normal"/>
    <w:next w:val="Normal"/>
    <w:semiHidden/>
    <w:rsid w:val="002A60F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A60F3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2A60F3"/>
    <w:rPr>
      <w:rFonts w:ascii="Wingdings" w:hAnsi="Wingdings"/>
    </w:rPr>
  </w:style>
  <w:style w:type="paragraph" w:customStyle="1" w:styleId="TableHeading">
    <w:name w:val="Table Heading"/>
    <w:basedOn w:val="HeadingBase"/>
    <w:rsid w:val="002A60F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A60F3"/>
    <w:rPr>
      <w:color w:val="0033CC"/>
      <w:u w:val="none"/>
    </w:rPr>
  </w:style>
  <w:style w:type="paragraph" w:customStyle="1" w:styleId="BodyTextRight">
    <w:name w:val="Body Text Right"/>
    <w:basedOn w:val="BodyText"/>
    <w:rsid w:val="002A60F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A60F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A60F3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A60F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A60F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A60F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A60F3"/>
    <w:rPr>
      <w:sz w:val="32"/>
    </w:rPr>
  </w:style>
  <w:style w:type="paragraph" w:customStyle="1" w:styleId="HeadingProcedure">
    <w:name w:val="Heading Procedure"/>
    <w:basedOn w:val="HeadingBase"/>
    <w:next w:val="Normal"/>
    <w:rsid w:val="002A60F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A60F3"/>
    <w:pPr>
      <w:spacing w:before="60" w:after="60"/>
    </w:pPr>
  </w:style>
  <w:style w:type="paragraph" w:styleId="ListContinue">
    <w:name w:val="List Continue"/>
    <w:basedOn w:val="List"/>
    <w:rsid w:val="002A60F3"/>
    <w:pPr>
      <w:ind w:firstLine="0"/>
    </w:pPr>
  </w:style>
  <w:style w:type="paragraph" w:customStyle="1" w:styleId="ListNote">
    <w:name w:val="List Note"/>
    <w:basedOn w:val="List"/>
    <w:rsid w:val="002A60F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A60F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A60F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A60F3"/>
    <w:rPr>
      <w:rFonts w:ascii="Courier New" w:hAnsi="Courier New"/>
    </w:rPr>
  </w:style>
  <w:style w:type="paragraph" w:customStyle="1" w:styleId="NoteBullet">
    <w:name w:val="Note Bullet"/>
    <w:basedOn w:val="Note"/>
    <w:rsid w:val="002A60F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A60F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A60F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A60F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A60F3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2A60F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A60F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A60F3"/>
    <w:rPr>
      <w:b/>
      <w:smallCaps/>
    </w:rPr>
  </w:style>
  <w:style w:type="paragraph" w:customStyle="1" w:styleId="TableListNumber">
    <w:name w:val="Table List Number"/>
    <w:basedOn w:val="ListNumber"/>
    <w:rsid w:val="002A60F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A60F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A60F3"/>
    <w:pPr>
      <w:numPr>
        <w:numId w:val="8"/>
      </w:numPr>
    </w:pPr>
  </w:style>
  <w:style w:type="paragraph" w:customStyle="1" w:styleId="ListAlpha2">
    <w:name w:val="List Alpha 2"/>
    <w:basedOn w:val="List2"/>
    <w:rsid w:val="002A60F3"/>
    <w:pPr>
      <w:numPr>
        <w:numId w:val="7"/>
      </w:numPr>
    </w:pPr>
  </w:style>
  <w:style w:type="paragraph" w:styleId="List2">
    <w:name w:val="List 2"/>
    <w:basedOn w:val="BodyText"/>
    <w:rsid w:val="002A60F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A60F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A60F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A60F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A60F3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A60F3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2A60F3"/>
    <w:pPr>
      <w:numPr>
        <w:numId w:val="3"/>
      </w:numPr>
    </w:pPr>
  </w:style>
  <w:style w:type="paragraph" w:styleId="ListContinue2">
    <w:name w:val="List Continue 2"/>
    <w:basedOn w:val="List2"/>
    <w:rsid w:val="002A60F3"/>
    <w:pPr>
      <w:ind w:firstLine="0"/>
    </w:pPr>
  </w:style>
  <w:style w:type="paragraph" w:styleId="ListContinue3">
    <w:name w:val="List Continue 3"/>
    <w:basedOn w:val="List3"/>
    <w:rsid w:val="002A60F3"/>
    <w:pPr>
      <w:ind w:left="1021" w:firstLine="0"/>
    </w:pPr>
  </w:style>
  <w:style w:type="paragraph" w:styleId="ListContinue4">
    <w:name w:val="List Continue 4"/>
    <w:basedOn w:val="List4"/>
    <w:rsid w:val="002A60F3"/>
    <w:pPr>
      <w:ind w:firstLine="0"/>
    </w:pPr>
  </w:style>
  <w:style w:type="paragraph" w:styleId="ListContinue5">
    <w:name w:val="List Continue 5"/>
    <w:basedOn w:val="List5"/>
    <w:rsid w:val="002A60F3"/>
    <w:pPr>
      <w:ind w:firstLine="0"/>
    </w:pPr>
  </w:style>
  <w:style w:type="paragraph" w:styleId="ListNumber3">
    <w:name w:val="List Number 3"/>
    <w:basedOn w:val="List3"/>
    <w:rsid w:val="002A60F3"/>
    <w:pPr>
      <w:numPr>
        <w:numId w:val="4"/>
      </w:numPr>
    </w:pPr>
  </w:style>
  <w:style w:type="paragraph" w:styleId="ListNumber4">
    <w:name w:val="List Number 4"/>
    <w:basedOn w:val="List4"/>
    <w:rsid w:val="002A60F3"/>
    <w:pPr>
      <w:numPr>
        <w:numId w:val="5"/>
      </w:numPr>
    </w:pPr>
  </w:style>
  <w:style w:type="paragraph" w:styleId="ListNumber5">
    <w:name w:val="List Number 5"/>
    <w:basedOn w:val="List5"/>
    <w:rsid w:val="002A60F3"/>
    <w:pPr>
      <w:numPr>
        <w:numId w:val="6"/>
      </w:numPr>
    </w:pPr>
  </w:style>
  <w:style w:type="paragraph" w:styleId="BlockText">
    <w:name w:val="Block Text"/>
    <w:basedOn w:val="Normal"/>
    <w:rsid w:val="002A60F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A60F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A60F3"/>
    <w:rPr>
      <w:sz w:val="16"/>
      <w:vertAlign w:val="superscript"/>
    </w:rPr>
  </w:style>
  <w:style w:type="character" w:customStyle="1" w:styleId="Symbols">
    <w:name w:val="Symbols"/>
    <w:basedOn w:val="DefaultParagraphFont"/>
    <w:rsid w:val="002A60F3"/>
    <w:rPr>
      <w:rFonts w:ascii="Symbol" w:hAnsi="Symbol"/>
    </w:rPr>
  </w:style>
  <w:style w:type="character" w:customStyle="1" w:styleId="MenuOptions">
    <w:name w:val="Menu Options"/>
    <w:basedOn w:val="DefaultParagraphFont"/>
    <w:rsid w:val="002A60F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A60F3"/>
    <w:rPr>
      <w:b/>
    </w:rPr>
  </w:style>
  <w:style w:type="character" w:customStyle="1" w:styleId="Underlined">
    <w:name w:val="Underlined"/>
    <w:basedOn w:val="DefaultParagraphFont"/>
    <w:rsid w:val="002A60F3"/>
    <w:rPr>
      <w:u w:val="single"/>
    </w:rPr>
  </w:style>
  <w:style w:type="paragraph" w:customStyle="1" w:styleId="TableBodyTextRight">
    <w:name w:val="Table Body Text Right"/>
    <w:basedOn w:val="TableBodyText"/>
    <w:rsid w:val="002A60F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A60F3"/>
    <w:rPr>
      <w:sz w:val="18"/>
    </w:rPr>
  </w:style>
  <w:style w:type="paragraph" w:customStyle="1" w:styleId="BodySmallRight">
    <w:name w:val="Body Small Right"/>
    <w:basedOn w:val="BodyTextRight"/>
    <w:rsid w:val="002A60F3"/>
    <w:rPr>
      <w:sz w:val="18"/>
      <w:szCs w:val="18"/>
    </w:rPr>
  </w:style>
  <w:style w:type="paragraph" w:customStyle="1" w:styleId="MarginEdition">
    <w:name w:val="Margin Edition"/>
    <w:basedOn w:val="MarginNote"/>
    <w:rsid w:val="002A60F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A60F3"/>
    <w:rPr>
      <w:sz w:val="2"/>
      <w:szCs w:val="2"/>
    </w:rPr>
  </w:style>
  <w:style w:type="character" w:customStyle="1" w:styleId="Small">
    <w:name w:val="Small"/>
    <w:basedOn w:val="DefaultParagraphFont"/>
    <w:rsid w:val="002A60F3"/>
    <w:rPr>
      <w:sz w:val="16"/>
    </w:rPr>
  </w:style>
  <w:style w:type="paragraph" w:customStyle="1" w:styleId="WideTable">
    <w:name w:val="Wide Table"/>
    <w:basedOn w:val="Normal"/>
    <w:rsid w:val="002A60F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A60F3"/>
  </w:style>
  <w:style w:type="paragraph" w:styleId="Quote">
    <w:name w:val="Quote"/>
    <w:basedOn w:val="Heading1"/>
    <w:link w:val="QuoteChar"/>
    <w:qFormat/>
    <w:rsid w:val="002A60F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A60F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A60F3"/>
    <w:pPr>
      <w:pageBreakBefore/>
    </w:pPr>
  </w:style>
  <w:style w:type="paragraph" w:customStyle="1" w:styleId="Border">
    <w:name w:val="Border"/>
    <w:basedOn w:val="Normal"/>
    <w:qFormat/>
    <w:rsid w:val="002A60F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A60F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A60F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A60F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A60F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A60F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A60F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A60F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A60F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A60F3"/>
    <w:rPr>
      <w:u w:val="single"/>
    </w:rPr>
  </w:style>
  <w:style w:type="character" w:customStyle="1" w:styleId="BoldandItalics">
    <w:name w:val="Bold and Italics"/>
    <w:qFormat/>
    <w:rsid w:val="002A60F3"/>
    <w:rPr>
      <w:b/>
      <w:i/>
      <w:u w:val="none"/>
    </w:rPr>
  </w:style>
  <w:style w:type="paragraph" w:styleId="BalloonText">
    <w:name w:val="Balloon Text"/>
    <w:basedOn w:val="Normal"/>
    <w:link w:val="BalloonTextChar"/>
    <w:rsid w:val="002A60F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A60F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A60F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A60F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A60F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A60F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A60F3"/>
    <w:pPr>
      <w:spacing w:before="0" w:after="0"/>
    </w:pPr>
  </w:style>
  <w:style w:type="paragraph" w:customStyle="1" w:styleId="BodyTextBold">
    <w:name w:val="Body Text Bold"/>
    <w:basedOn w:val="BodyText"/>
    <w:qFormat/>
    <w:rsid w:val="002A60F3"/>
    <w:rPr>
      <w:b/>
    </w:rPr>
  </w:style>
  <w:style w:type="character" w:styleId="Hyperlink">
    <w:name w:val="Hyperlink"/>
    <w:basedOn w:val="DefaultParagraphFont"/>
    <w:uiPriority w:val="99"/>
    <w:unhideWhenUsed/>
    <w:rsid w:val="005D6B4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450</Words>
  <Characters>2914</Characters>
  <Application>Microsoft Office Word</Application>
  <DocSecurity>0</DocSecurity>
  <Lines>97</Lines>
  <Paragraphs>57</Paragraphs>
  <ScaleCrop>false</ScaleCrop>
  <Company>Author-it Software Corporation Ltd.</Company>
  <LinksUpToDate>false</LinksUpToDate>
  <CharactersWithSpaces>3307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CHCPRT006 Build professional practice and sectoral expertise</dc:title>
  <dc:subject>Approved</dc:subject>
  <dc:creator>SkillsIQ</dc:creator>
  <cp:keywords>Release: 2</cp:keywords>
  <dc:description>Review Date: 12 April 2008</dc:description>
  <cp:lastModifiedBy>HSD_TPCMSd.prod</cp:lastModifiedBy>
  <cp:revision>3</cp:revision>
  <dcterms:created xsi:type="dcterms:W3CDTF">2022-12-01T01:55:00Z</dcterms:created>
  <dcterms:modified xsi:type="dcterms:W3CDTF">2022-12-01T01:55:00Z</dcterms:modified>
</cp:coreProperties>
</file>