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278" w:rsidP="00073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CHCPAL004 Contribute to planning and implementation of care services using a palliative approach</w:t>
      </w:r>
      <w:r>
        <w:fldChar w:fldCharType="end"/>
      </w:r>
    </w:p>
    <w:p w:rsidR="00073278" w:rsidP="00073278">
      <w:pPr>
        <w:pStyle w:val="Version"/>
        <w:sectPr w:rsidSect="008A4A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ACE" w:rsidP="008A4ACE">
      <w:pPr>
        <w:pStyle w:val="SuperHeading"/>
      </w:pPr>
      <w:r w:rsidRPr="008A4ACE">
        <w:t>Assessment Requirements for CHCPAL004 Contribute to planning and implementation of care services using a palliative approach</w:t>
      </w:r>
    </w:p>
    <w:p w:rsidR="00000000" w:rsidRPr="008A4ACE" w:rsidP="008A4ACE">
      <w:pPr>
        <w:pStyle w:val="Heading1"/>
      </w:pPr>
      <w:bookmarkStart w:id="1" w:name="O_1224315"/>
      <w:bookmarkEnd w:id="1"/>
      <w:r w:rsidRPr="008A4ACE">
        <w:t>Modification History</w:t>
      </w:r>
    </w:p>
    <w:p w:rsidR="00000000" w:rsidRPr="008A4ACE" w:rsidP="00073278">
      <w:pPr>
        <w:pStyle w:val="BodyText"/>
      </w:pPr>
      <w:r w:rsidRPr="008A4ACE">
        <w:t>Not applicable.</w:t>
      </w:r>
    </w:p>
    <w:p w:rsidR="00000000" w:rsidRPr="008A4ACE" w:rsidP="008A4ACE">
      <w:pPr>
        <w:pStyle w:val="Heading1"/>
      </w:pPr>
      <w:bookmarkStart w:id="2" w:name="O_1224318"/>
      <w:bookmarkEnd w:id="2"/>
      <w:r w:rsidRPr="008A4ACE">
        <w:t>Performance Evidence</w:t>
      </w:r>
    </w:p>
    <w:p w:rsidR="00000000" w:rsidRPr="008A4ACE" w:rsidP="00073278">
      <w:pPr>
        <w:pStyle w:val="BodyText"/>
      </w:pPr>
      <w:r w:rsidRPr="008A4ACE">
        <w:t>Evidence of the ability to complete tasks outlined in elements and performance criteria of this unit in the context of the job role, and:</w:t>
      </w:r>
    </w:p>
    <w:p w:rsidR="00000000" w:rsidRPr="008A4ACE" w:rsidP="008A4ACE">
      <w:pPr>
        <w:pStyle w:val="ListBullet"/>
      </w:pPr>
      <w:r w:rsidRPr="008A4ACE">
        <w:t>assist in implementing at least one care plan using a palliative approach, including:</w:t>
      </w:r>
    </w:p>
    <w:p w:rsidR="00000000" w:rsidRPr="008A4ACE" w:rsidP="008A4ACE">
      <w:pPr>
        <w:pStyle w:val="ListBullet2"/>
      </w:pPr>
      <w:r w:rsidRPr="008A4ACE">
        <w:t>familiarising self with indivi</w:t>
      </w:r>
      <w:r w:rsidRPr="008A4ACE">
        <w:t>dualised plan and documented strategies</w:t>
      </w:r>
    </w:p>
    <w:p w:rsidR="00000000" w:rsidRPr="008A4ACE" w:rsidP="008A4ACE">
      <w:pPr>
        <w:pStyle w:val="ListBullet2"/>
      </w:pPr>
      <w:r w:rsidRPr="008A4ACE">
        <w:t>communicating effectively and empathetically with the person, their family, carer and others</w:t>
      </w:r>
    </w:p>
    <w:p w:rsidR="00000000" w:rsidRPr="008A4ACE" w:rsidP="008A4ACE">
      <w:pPr>
        <w:pStyle w:val="ListBullet2"/>
      </w:pPr>
      <w:r w:rsidRPr="008A4ACE">
        <w:t>respecting the person’s needs and preferences</w:t>
      </w:r>
    </w:p>
    <w:p w:rsidR="00000000" w:rsidRPr="008A4ACE" w:rsidP="008A4ACE">
      <w:pPr>
        <w:pStyle w:val="ListBullet2"/>
      </w:pPr>
      <w:r w:rsidRPr="008A4ACE">
        <w:t>providing information about support or bereavement support services</w:t>
      </w:r>
    </w:p>
    <w:p w:rsidR="00000000" w:rsidRPr="008A4ACE" w:rsidP="008A4ACE">
      <w:pPr>
        <w:pStyle w:val="ListBullet"/>
      </w:pPr>
      <w:r w:rsidRPr="008A4ACE">
        <w:t xml:space="preserve">reflect </w:t>
      </w:r>
      <w:r w:rsidRPr="008A4ACE">
        <w:t>on own emotional responses to death and dying and discuss with supervisor on at least one occasion.</w:t>
      </w:r>
    </w:p>
    <w:p w:rsidR="00000000" w:rsidRPr="008A4ACE" w:rsidP="008A4ACE">
      <w:pPr>
        <w:pStyle w:val="AllowPageBreak"/>
      </w:pPr>
    </w:p>
    <w:p w:rsidR="00000000" w:rsidRPr="008A4ACE" w:rsidP="008A4ACE">
      <w:pPr>
        <w:pStyle w:val="Heading1"/>
      </w:pPr>
      <w:bookmarkStart w:id="3" w:name="O_1224317"/>
      <w:bookmarkEnd w:id="3"/>
      <w:r w:rsidRPr="008A4ACE">
        <w:t>Knowledge Evidence</w:t>
      </w:r>
    </w:p>
    <w:p w:rsidR="00000000" w:rsidRPr="008A4ACE" w:rsidP="00073278">
      <w:pPr>
        <w:pStyle w:val="BodyText"/>
      </w:pPr>
      <w:r w:rsidRPr="008A4ACE">
        <w:t>Demonstrated knowledge required to complete the tasks outlined in elements and performance criteria of this unit:</w:t>
      </w:r>
    </w:p>
    <w:p w:rsidR="00000000" w:rsidRPr="008A4ACE" w:rsidP="008A4ACE">
      <w:pPr>
        <w:pStyle w:val="ListBullet"/>
      </w:pPr>
      <w:r w:rsidRPr="008A4ACE">
        <w:t>relevant policies, protocols and practices of the organisation in relation to the provision of both a palliative approach and palliative care</w:t>
      </w:r>
    </w:p>
    <w:p w:rsidR="00000000" w:rsidRPr="008A4ACE" w:rsidP="008A4ACE">
      <w:pPr>
        <w:pStyle w:val="ListBullet"/>
      </w:pPr>
      <w:r w:rsidRPr="008A4ACE">
        <w:t>common life-limiting illnesses</w:t>
      </w:r>
    </w:p>
    <w:p w:rsidR="00000000" w:rsidRPr="008A4ACE" w:rsidP="008A4ACE">
      <w:pPr>
        <w:pStyle w:val="ListBullet"/>
      </w:pPr>
      <w:r w:rsidRPr="008A4ACE">
        <w:t>emotional impact of diagnosis of life-limiting illness</w:t>
      </w:r>
    </w:p>
    <w:p w:rsidR="00000000" w:rsidRPr="008A4ACE" w:rsidP="008A4ACE">
      <w:pPr>
        <w:pStyle w:val="ListBullet"/>
      </w:pPr>
      <w:r w:rsidRPr="008A4ACE">
        <w:t>principles of the palliative</w:t>
      </w:r>
      <w:r w:rsidRPr="008A4ACE">
        <w:t xml:space="preserve"> approach to care of people and their family</w:t>
      </w:r>
    </w:p>
    <w:p w:rsidR="00000000" w:rsidRPr="008A4ACE" w:rsidP="008A4ACE">
      <w:pPr>
        <w:pStyle w:val="ListBullet"/>
      </w:pPr>
      <w:r w:rsidRPr="008A4ACE">
        <w:t>differences between curative and palliative approaches in contributing to individualised care planning</w:t>
      </w:r>
    </w:p>
    <w:p w:rsidR="00000000" w:rsidRPr="008A4ACE" w:rsidP="008A4ACE">
      <w:pPr>
        <w:pStyle w:val="ListBullet"/>
      </w:pPr>
      <w:r w:rsidRPr="008A4ACE">
        <w:t>cultural and spiritual considerations in relation to palliative care</w:t>
      </w:r>
    </w:p>
    <w:p w:rsidR="00000000" w:rsidRPr="008A4ACE" w:rsidP="008A4ACE">
      <w:pPr>
        <w:pStyle w:val="ListBullet"/>
      </w:pPr>
      <w:r w:rsidRPr="008A4ACE">
        <w:t>impact of unconscious bias when providi</w:t>
      </w:r>
      <w:r w:rsidRPr="008A4ACE">
        <w:t>ng care</w:t>
      </w:r>
    </w:p>
    <w:p w:rsidR="00000000" w:rsidRPr="008A4ACE" w:rsidP="008A4ACE">
      <w:pPr>
        <w:pStyle w:val="ListBullet"/>
      </w:pPr>
      <w:r w:rsidRPr="008A4ACE">
        <w:t>palliative approaches for care across the life-span</w:t>
      </w:r>
    </w:p>
    <w:p w:rsidR="00000000" w:rsidRPr="008A4ACE" w:rsidP="008A4ACE">
      <w:pPr>
        <w:pStyle w:val="ListBullet"/>
      </w:pPr>
      <w:r w:rsidRPr="008A4ACE">
        <w:t>impact of loss and grief on people, carers and workers</w:t>
      </w:r>
    </w:p>
    <w:p w:rsidR="00000000" w:rsidRPr="008A4ACE" w:rsidP="008A4ACE">
      <w:pPr>
        <w:pStyle w:val="ListBullet"/>
      </w:pPr>
      <w:r w:rsidRPr="008A4ACE">
        <w:t>legal and ethical considerations for working in palliative care and advance care directives, including:</w:t>
      </w:r>
    </w:p>
    <w:p w:rsidR="00000000" w:rsidRPr="008A4ACE" w:rsidP="008A4ACE">
      <w:pPr>
        <w:pStyle w:val="ListBullet2"/>
      </w:pPr>
      <w:r w:rsidRPr="008A4ACE">
        <w:t>dignity of risk</w:t>
      </w:r>
    </w:p>
    <w:p w:rsidR="00000000" w:rsidRPr="008A4ACE" w:rsidP="008A4ACE">
      <w:pPr>
        <w:pStyle w:val="ListBullet2"/>
      </w:pPr>
      <w:r w:rsidRPr="008A4ACE">
        <w:t>duty of care</w:t>
      </w:r>
    </w:p>
    <w:p w:rsidR="00000000" w:rsidRPr="008A4ACE" w:rsidP="008A4ACE">
      <w:pPr>
        <w:pStyle w:val="ListBullet2"/>
      </w:pPr>
      <w:r w:rsidRPr="008A4ACE">
        <w:t>human r</w:t>
      </w:r>
      <w:r w:rsidRPr="008A4ACE">
        <w:t>ights</w:t>
      </w:r>
    </w:p>
    <w:p w:rsidR="00000000" w:rsidRPr="008A4ACE" w:rsidP="008A4ACE">
      <w:pPr>
        <w:pStyle w:val="ListBullet2"/>
      </w:pPr>
      <w:r w:rsidRPr="008A4ACE">
        <w:t>privacy, confidentiality and disclosure</w:t>
      </w:r>
    </w:p>
    <w:p w:rsidR="00000000" w:rsidRPr="008A4ACE" w:rsidP="008A4ACE">
      <w:pPr>
        <w:pStyle w:val="ListBullet2"/>
      </w:pPr>
      <w:r w:rsidRPr="008A4ACE">
        <w:t>specific jurisdictional legislation on advance care planning and advance care directives as it applies to the work role</w:t>
      </w:r>
    </w:p>
    <w:p w:rsidR="00000000" w:rsidRPr="008A4ACE" w:rsidP="008A4ACE">
      <w:pPr>
        <w:pStyle w:val="ListBullet2"/>
      </w:pPr>
      <w:r w:rsidRPr="008A4ACE">
        <w:t>work role boundaries, responsibilities and limitations</w:t>
      </w:r>
    </w:p>
    <w:p w:rsidR="00000000" w:rsidRPr="008A4ACE" w:rsidP="008A4ACE">
      <w:pPr>
        <w:pStyle w:val="ListBullet2"/>
      </w:pPr>
      <w:r w:rsidRPr="008A4ACE">
        <w:t>State/Territory legislation related to Voluntary Assisted Dying</w:t>
      </w:r>
    </w:p>
    <w:p w:rsidR="00000000" w:rsidRPr="008A4ACE" w:rsidP="008A4ACE">
      <w:pPr>
        <w:pStyle w:val="ListBullet"/>
      </w:pPr>
      <w:r w:rsidRPr="008A4ACE">
        <w:t>pain management and strategies to maximise comfort</w:t>
      </w:r>
    </w:p>
    <w:p w:rsidR="00000000" w:rsidRPr="008A4ACE" w:rsidP="008A4ACE">
      <w:pPr>
        <w:pStyle w:val="ListBullet"/>
      </w:pPr>
      <w:r w:rsidRPr="008A4ACE">
        <w:t>hydration and nutrition requirements during a palliative approach and at end-of-life</w:t>
      </w:r>
    </w:p>
    <w:p w:rsidR="00000000" w:rsidRPr="008A4ACE" w:rsidP="008A4ACE">
      <w:pPr>
        <w:pStyle w:val="ListBullet"/>
      </w:pPr>
      <w:r w:rsidRPr="008A4ACE">
        <w:t>signs of deterioration and imminent death.</w:t>
      </w:r>
    </w:p>
    <w:p w:rsidR="00000000" w:rsidRPr="008A4ACE" w:rsidP="008A4ACE">
      <w:pPr>
        <w:pStyle w:val="AllowPageBreak"/>
      </w:pPr>
    </w:p>
    <w:p w:rsidR="00000000" w:rsidRPr="008A4ACE" w:rsidP="008A4ACE">
      <w:pPr>
        <w:pStyle w:val="Heading1"/>
      </w:pPr>
      <w:bookmarkStart w:id="4" w:name="O_1224316"/>
      <w:bookmarkEnd w:id="4"/>
      <w:r w:rsidRPr="008A4ACE">
        <w:t>Assessment Conditions</w:t>
      </w:r>
    </w:p>
    <w:p w:rsidR="00000000" w:rsidRPr="008A4ACE" w:rsidP="00073278">
      <w:pPr>
        <w:pStyle w:val="BodyText"/>
      </w:pPr>
      <w:r w:rsidRPr="008A4ACE">
        <w:t>Skills must be demonstrated in the workplace or in a simulated environment that reflects workplace conditions.</w:t>
      </w:r>
    </w:p>
    <w:p w:rsidR="00000000" w:rsidRPr="008A4ACE" w:rsidP="00073278">
      <w:pPr>
        <w:pStyle w:val="BodyText"/>
      </w:pPr>
      <w:r w:rsidRPr="008A4ACE">
        <w:t>Assessment must ensure access to:</w:t>
      </w:r>
    </w:p>
    <w:p w:rsidR="00000000" w:rsidRPr="008A4ACE" w:rsidP="008A4ACE">
      <w:pPr>
        <w:pStyle w:val="ListBullet"/>
      </w:pPr>
      <w:r w:rsidRPr="008A4ACE">
        <w:t>facilities, equipment and resources that reflect real working conditions and mode</w:t>
      </w:r>
      <w:r w:rsidRPr="008A4ACE">
        <w:t xml:space="preserve">l industry operating conditions and contingencies </w:t>
      </w:r>
    </w:p>
    <w:p w:rsidR="00000000" w:rsidRPr="008A4ACE" w:rsidP="008A4ACE">
      <w:pPr>
        <w:pStyle w:val="ListBullet"/>
      </w:pPr>
      <w:r w:rsidRPr="008A4ACE">
        <w:t>organisational policies and procedures</w:t>
      </w:r>
    </w:p>
    <w:p w:rsidR="00000000" w:rsidRPr="008A4ACE" w:rsidP="008A4ACE">
      <w:pPr>
        <w:pStyle w:val="ListBullet"/>
      </w:pPr>
      <w:r w:rsidRPr="008A4ACE">
        <w:t>palliative care plans</w:t>
      </w:r>
    </w:p>
    <w:p w:rsidR="00000000" w:rsidRPr="008A4ACE" w:rsidP="008A4ACE">
      <w:pPr>
        <w:pStyle w:val="ListBullet"/>
      </w:pPr>
      <w:r w:rsidRPr="008A4ACE">
        <w:t>equipment and resources outlined in palliative care plans</w:t>
      </w:r>
    </w:p>
    <w:p w:rsidR="00000000" w:rsidRPr="008A4ACE" w:rsidP="008A4ACE">
      <w:pPr>
        <w:pStyle w:val="ListBullet"/>
      </w:pPr>
      <w:r w:rsidRPr="008A4ACE">
        <w:t>opportunities for engagement with people in palliative care or people who participate in simulations and scenarios that involve provision of palliative care in a range of contexts.</w:t>
      </w:r>
    </w:p>
    <w:p w:rsidR="00000000" w:rsidRPr="008A4ACE" w:rsidP="00073278">
      <w:pPr>
        <w:pStyle w:val="BodyText"/>
      </w:pPr>
      <w:r w:rsidRPr="008A4ACE">
        <w:t>Assessors must satisfy the Standards for Registered Training Organisations’</w:t>
      </w:r>
      <w:r w:rsidRPr="008A4ACE">
        <w:t xml:space="preserve"> requirements for assessors.</w:t>
      </w:r>
    </w:p>
    <w:p w:rsidR="00000000" w:rsidRPr="008A4ACE" w:rsidP="008A4ACE">
      <w:pPr>
        <w:pStyle w:val="Heading1"/>
      </w:pPr>
      <w:bookmarkStart w:id="5" w:name="O_1224314"/>
      <w:bookmarkEnd w:id="5"/>
      <w:r w:rsidRPr="008A4ACE">
        <w:t>Links</w:t>
      </w:r>
    </w:p>
    <w:p w:rsidR="00000000" w:rsidRPr="008A4ACE" w:rsidP="00073278">
      <w:pPr>
        <w:pStyle w:val="BodyText"/>
      </w:pPr>
      <w:r w:rsidRPr="008A4A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B602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4ACE" w:rsidP="008A4ACE"/>
    <w:sectPr w:rsidSect="008A4A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CE" w:rsidRPr="00073278" w:rsidP="00073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78" w:rsidP="008A4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278" w:rsidP="008A4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3278" w:rsidP="008A4A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ACE" w:rsidRPr="00073278" w:rsidP="00073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A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78" w:rsidRPr="002D2AF8" w:rsidP="008A4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CHCPAL004 Contribute to planning and implementation of care services using a palliative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73278" w:rsidP="008A4A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CA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602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16DD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A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A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A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A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A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A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A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A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A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A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A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ACE"/>
  </w:style>
  <w:style w:type="character" w:customStyle="1" w:styleId="Heading1Char">
    <w:name w:val="Heading 1 Char"/>
    <w:basedOn w:val="DefaultParagraphFont"/>
    <w:link w:val="Heading1"/>
    <w:rsid w:val="008A4A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A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A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A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4A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4A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A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A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A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A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A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A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A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A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A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A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A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A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A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A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A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A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A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4ACE"/>
    <w:rPr>
      <w:b/>
      <w:spacing w:val="0"/>
    </w:rPr>
  </w:style>
  <w:style w:type="paragraph" w:customStyle="1" w:styleId="SuperTitle">
    <w:name w:val="SuperTitle"/>
    <w:basedOn w:val="Title"/>
    <w:rsid w:val="008A4A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A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A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A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A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A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A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A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A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A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A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A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ACE"/>
    <w:rPr>
      <w:i/>
    </w:rPr>
  </w:style>
  <w:style w:type="paragraph" w:styleId="Caption">
    <w:name w:val="caption"/>
    <w:basedOn w:val="BodyText"/>
    <w:next w:val="Normal"/>
    <w:qFormat/>
    <w:rsid w:val="008A4A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A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A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ACE"/>
  </w:style>
  <w:style w:type="paragraph" w:styleId="TableofFigures">
    <w:name w:val="table of figures"/>
    <w:basedOn w:val="Normal"/>
    <w:next w:val="Normal"/>
    <w:semiHidden/>
    <w:rsid w:val="008A4A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A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ACE"/>
    <w:rPr>
      <w:rFonts w:ascii="Wingdings" w:hAnsi="Wingdings"/>
    </w:rPr>
  </w:style>
  <w:style w:type="paragraph" w:customStyle="1" w:styleId="TableHeading">
    <w:name w:val="Table Heading"/>
    <w:basedOn w:val="HeadingBase"/>
    <w:rsid w:val="008A4A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ACE"/>
    <w:rPr>
      <w:color w:val="0033CC"/>
      <w:u w:val="none"/>
    </w:rPr>
  </w:style>
  <w:style w:type="paragraph" w:customStyle="1" w:styleId="BodyTextRight">
    <w:name w:val="Body Text Right"/>
    <w:basedOn w:val="BodyText"/>
    <w:rsid w:val="008A4A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A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A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A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A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A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ACE"/>
    <w:rPr>
      <w:sz w:val="32"/>
    </w:rPr>
  </w:style>
  <w:style w:type="paragraph" w:customStyle="1" w:styleId="HeadingProcedure">
    <w:name w:val="Heading Procedure"/>
    <w:basedOn w:val="HeadingBase"/>
    <w:next w:val="Normal"/>
    <w:rsid w:val="008A4A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ACE"/>
    <w:pPr>
      <w:spacing w:before="60" w:after="60"/>
    </w:pPr>
  </w:style>
  <w:style w:type="paragraph" w:styleId="ListContinue">
    <w:name w:val="List Continue"/>
    <w:basedOn w:val="List"/>
    <w:rsid w:val="008A4ACE"/>
    <w:pPr>
      <w:ind w:firstLine="0"/>
    </w:pPr>
  </w:style>
  <w:style w:type="paragraph" w:customStyle="1" w:styleId="ListNote">
    <w:name w:val="List Note"/>
    <w:basedOn w:val="List"/>
    <w:rsid w:val="008A4A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A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A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ACE"/>
    <w:rPr>
      <w:rFonts w:ascii="Courier New" w:hAnsi="Courier New"/>
    </w:rPr>
  </w:style>
  <w:style w:type="paragraph" w:customStyle="1" w:styleId="NoteBullet">
    <w:name w:val="Note Bullet"/>
    <w:basedOn w:val="Note"/>
    <w:rsid w:val="008A4A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A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A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A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A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A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A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ACE"/>
    <w:rPr>
      <w:b/>
      <w:smallCaps/>
    </w:rPr>
  </w:style>
  <w:style w:type="paragraph" w:customStyle="1" w:styleId="TableListNumber">
    <w:name w:val="Table List Number"/>
    <w:basedOn w:val="ListNumber"/>
    <w:rsid w:val="008A4A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A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ACE"/>
    <w:pPr>
      <w:numPr>
        <w:numId w:val="9"/>
      </w:numPr>
    </w:pPr>
  </w:style>
  <w:style w:type="paragraph" w:customStyle="1" w:styleId="ListAlpha2">
    <w:name w:val="List Alpha 2"/>
    <w:basedOn w:val="List2"/>
    <w:rsid w:val="008A4ACE"/>
    <w:pPr>
      <w:numPr>
        <w:numId w:val="8"/>
      </w:numPr>
    </w:pPr>
  </w:style>
  <w:style w:type="paragraph" w:styleId="List2">
    <w:name w:val="List 2"/>
    <w:basedOn w:val="BodyText"/>
    <w:rsid w:val="008A4A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A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A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A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A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A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ACE"/>
    <w:pPr>
      <w:numPr>
        <w:numId w:val="4"/>
      </w:numPr>
    </w:pPr>
  </w:style>
  <w:style w:type="paragraph" w:styleId="ListContinue2">
    <w:name w:val="List Continue 2"/>
    <w:basedOn w:val="List2"/>
    <w:rsid w:val="008A4ACE"/>
    <w:pPr>
      <w:ind w:firstLine="0"/>
    </w:pPr>
  </w:style>
  <w:style w:type="paragraph" w:styleId="ListContinue3">
    <w:name w:val="List Continue 3"/>
    <w:basedOn w:val="List3"/>
    <w:rsid w:val="008A4ACE"/>
    <w:pPr>
      <w:ind w:left="1021" w:firstLine="0"/>
    </w:pPr>
  </w:style>
  <w:style w:type="paragraph" w:styleId="ListContinue4">
    <w:name w:val="List Continue 4"/>
    <w:basedOn w:val="List4"/>
    <w:rsid w:val="008A4ACE"/>
    <w:pPr>
      <w:ind w:firstLine="0"/>
    </w:pPr>
  </w:style>
  <w:style w:type="paragraph" w:styleId="ListContinue5">
    <w:name w:val="List Continue 5"/>
    <w:basedOn w:val="List5"/>
    <w:rsid w:val="008A4ACE"/>
    <w:pPr>
      <w:ind w:firstLine="0"/>
    </w:pPr>
  </w:style>
  <w:style w:type="paragraph" w:styleId="ListNumber3">
    <w:name w:val="List Number 3"/>
    <w:basedOn w:val="List3"/>
    <w:rsid w:val="008A4ACE"/>
    <w:pPr>
      <w:numPr>
        <w:numId w:val="5"/>
      </w:numPr>
    </w:pPr>
  </w:style>
  <w:style w:type="paragraph" w:styleId="ListNumber4">
    <w:name w:val="List Number 4"/>
    <w:basedOn w:val="List4"/>
    <w:rsid w:val="008A4ACE"/>
    <w:pPr>
      <w:numPr>
        <w:numId w:val="6"/>
      </w:numPr>
    </w:pPr>
  </w:style>
  <w:style w:type="paragraph" w:styleId="ListNumber5">
    <w:name w:val="List Number 5"/>
    <w:basedOn w:val="List5"/>
    <w:rsid w:val="008A4ACE"/>
    <w:pPr>
      <w:numPr>
        <w:numId w:val="7"/>
      </w:numPr>
    </w:pPr>
  </w:style>
  <w:style w:type="paragraph" w:styleId="BlockText">
    <w:name w:val="Block Text"/>
    <w:basedOn w:val="Normal"/>
    <w:rsid w:val="008A4A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A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ACE"/>
    <w:rPr>
      <w:sz w:val="16"/>
      <w:vertAlign w:val="superscript"/>
    </w:rPr>
  </w:style>
  <w:style w:type="character" w:customStyle="1" w:styleId="Symbols">
    <w:name w:val="Symbols"/>
    <w:basedOn w:val="DefaultParagraphFont"/>
    <w:rsid w:val="008A4ACE"/>
    <w:rPr>
      <w:rFonts w:ascii="Symbol" w:hAnsi="Symbol"/>
    </w:rPr>
  </w:style>
  <w:style w:type="character" w:customStyle="1" w:styleId="MenuOptions">
    <w:name w:val="Menu Options"/>
    <w:basedOn w:val="DefaultParagraphFont"/>
    <w:rsid w:val="008A4A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ACE"/>
    <w:rPr>
      <w:b/>
    </w:rPr>
  </w:style>
  <w:style w:type="character" w:customStyle="1" w:styleId="Underlined">
    <w:name w:val="Underlined"/>
    <w:basedOn w:val="DefaultParagraphFont"/>
    <w:rsid w:val="008A4ACE"/>
    <w:rPr>
      <w:u w:val="single"/>
    </w:rPr>
  </w:style>
  <w:style w:type="paragraph" w:customStyle="1" w:styleId="TableBodyTextRight">
    <w:name w:val="Table Body Text Right"/>
    <w:basedOn w:val="TableBodyText"/>
    <w:rsid w:val="008A4A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ACE"/>
    <w:rPr>
      <w:sz w:val="18"/>
    </w:rPr>
  </w:style>
  <w:style w:type="paragraph" w:customStyle="1" w:styleId="BodySmallRight">
    <w:name w:val="Body Small Right"/>
    <w:basedOn w:val="BodyTextRight"/>
    <w:rsid w:val="008A4ACE"/>
    <w:rPr>
      <w:sz w:val="18"/>
      <w:szCs w:val="18"/>
    </w:rPr>
  </w:style>
  <w:style w:type="paragraph" w:customStyle="1" w:styleId="MarginEdition">
    <w:name w:val="Margin Edition"/>
    <w:basedOn w:val="MarginNote"/>
    <w:rsid w:val="008A4A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ACE"/>
    <w:rPr>
      <w:sz w:val="2"/>
      <w:szCs w:val="2"/>
    </w:rPr>
  </w:style>
  <w:style w:type="character" w:customStyle="1" w:styleId="Small">
    <w:name w:val="Small"/>
    <w:basedOn w:val="DefaultParagraphFont"/>
    <w:rsid w:val="008A4ACE"/>
    <w:rPr>
      <w:sz w:val="16"/>
    </w:rPr>
  </w:style>
  <w:style w:type="paragraph" w:customStyle="1" w:styleId="WideTable">
    <w:name w:val="Wide Table"/>
    <w:basedOn w:val="Normal"/>
    <w:rsid w:val="008A4A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ACE"/>
  </w:style>
  <w:style w:type="paragraph" w:styleId="Quote">
    <w:name w:val="Quote"/>
    <w:basedOn w:val="Heading1"/>
    <w:link w:val="QuoteChar"/>
    <w:qFormat/>
    <w:rsid w:val="008A4A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A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ACE"/>
    <w:pPr>
      <w:pageBreakBefore/>
    </w:pPr>
  </w:style>
  <w:style w:type="paragraph" w:customStyle="1" w:styleId="Border">
    <w:name w:val="Border"/>
    <w:basedOn w:val="Normal"/>
    <w:qFormat/>
    <w:rsid w:val="008A4A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A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A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A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A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A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A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A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ACE"/>
    <w:rPr>
      <w:u w:val="single"/>
    </w:rPr>
  </w:style>
  <w:style w:type="character" w:customStyle="1" w:styleId="BoldandItalics">
    <w:name w:val="Bold and Italics"/>
    <w:qFormat/>
    <w:rsid w:val="008A4ACE"/>
    <w:rPr>
      <w:b/>
      <w:i/>
      <w:u w:val="none"/>
    </w:rPr>
  </w:style>
  <w:style w:type="paragraph" w:styleId="BalloonText">
    <w:name w:val="Balloon Text"/>
    <w:basedOn w:val="Normal"/>
    <w:link w:val="BalloonTextChar"/>
    <w:rsid w:val="008A4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A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A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A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A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A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ACE"/>
    <w:pPr>
      <w:spacing w:before="0" w:after="0"/>
    </w:pPr>
  </w:style>
  <w:style w:type="paragraph" w:customStyle="1" w:styleId="BodyTextBold">
    <w:name w:val="Body Text Bold"/>
    <w:basedOn w:val="BodyText"/>
    <w:qFormat/>
    <w:rsid w:val="008A4ACE"/>
    <w:rPr>
      <w:b/>
    </w:rPr>
  </w:style>
  <w:style w:type="character" w:styleId="Hyperlink">
    <w:name w:val="Hyperlink"/>
    <w:basedOn w:val="DefaultParagraphFont"/>
    <w:uiPriority w:val="99"/>
    <w:unhideWhenUsed/>
    <w:rsid w:val="00073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2881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CHCPAL004 Contribute to planning and implementation of care services using a palliative approach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2023-07-01T03:24:00Z</dcterms:created>
  <dcterms:modified xsi:type="dcterms:W3CDTF">2023-07-01T03:24:00Z</dcterms:modified>
</cp:coreProperties>
</file>