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00D" w:rsidP="0010100D">
      <w:pPr>
        <w:pStyle w:val="Title"/>
      </w:pPr>
      <w:r>
        <w:fldChar w:fldCharType="begin"/>
      </w:r>
      <w:r>
        <w:instrText xml:space="preserve"> TITLE   \* MERGEFORMAT </w:instrText>
      </w:r>
      <w:r>
        <w:fldChar w:fldCharType="separate"/>
      </w:r>
      <w:r>
        <w:t>CHCMHS011 Assess and promote social, emotional and physical wellbeing</w:t>
      </w:r>
      <w:r>
        <w:fldChar w:fldCharType="end"/>
      </w:r>
    </w:p>
    <w:p w:rsidR="0010100D" w:rsidP="0010100D">
      <w:pPr>
        <w:pStyle w:val="Version"/>
        <w:sectPr w:rsidSect="00AD6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D85" w:rsidP="00AD6D85">
      <w:pPr>
        <w:pStyle w:val="SuperHeading"/>
      </w:pPr>
      <w:r w:rsidRPr="00AD6D85">
        <w:t>CHCMHS011 Assess and promote social, emotional and physical wellbeing</w:t>
      </w:r>
    </w:p>
    <w:p w:rsidR="00000000" w:rsidRPr="00AD6D85" w:rsidP="00AD6D85">
      <w:pPr>
        <w:pStyle w:val="Heading1"/>
      </w:pPr>
      <w:bookmarkStart w:id="1" w:name="O_654316"/>
      <w:bookmarkEnd w:id="1"/>
      <w:r w:rsidRPr="00AD6D85">
        <w:t>Modification History</w:t>
      </w:r>
    </w:p>
    <w:tbl>
      <w:tblPr>
        <w:tblW w:w="0" w:type="auto"/>
        <w:tblLayout w:type="fixed"/>
        <w:tblCellMar>
          <w:left w:w="62" w:type="dxa"/>
          <w:right w:w="62" w:type="dxa"/>
        </w:tblCellMar>
        <w:tblLook w:val="0000"/>
      </w:tblPr>
      <w:tblGrid>
        <w:gridCol w:w="2790"/>
        <w:gridCol w:w="6344"/>
      </w:tblGrid>
      <w:tr w:rsidTr="00AD6D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85" w:rsidP="00AD6D85">
            <w:pPr>
              <w:pStyle w:val="BodyText"/>
            </w:pPr>
            <w:r w:rsidRPr="00AD6D8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85">
            <w:pPr>
              <w:pStyle w:val="BodyText"/>
              <w:rPr>
                <w:lang w:val="en-NZ"/>
              </w:rPr>
            </w:pPr>
            <w:r w:rsidRPr="00AD6D85">
              <w:rPr>
                <w:rStyle w:val="SpecialBold"/>
              </w:rPr>
              <w:t>Comments</w:t>
            </w:r>
          </w:p>
        </w:tc>
      </w:tr>
      <w:tr w:rsidTr="00AD6D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85">
            <w:pPr>
              <w:pStyle w:val="BodyText"/>
              <w:rPr>
                <w:lang w:val="en-NZ"/>
              </w:rPr>
            </w:pPr>
            <w:r w:rsidRPr="00AD6D8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85" w:rsidP="00AD6D85">
            <w:pPr>
              <w:pStyle w:val="BodyText"/>
            </w:pPr>
            <w:r w:rsidRPr="00AD6D85">
              <w:t xml:space="preserve">This version was released in </w:t>
            </w:r>
            <w:r w:rsidRPr="00AD6D85">
              <w:rPr>
                <w:rStyle w:val="Emphasis"/>
              </w:rPr>
              <w:t xml:space="preserve">CHC Community Services Training Package release 2.0 </w:t>
            </w:r>
            <w:r w:rsidRPr="00AD6D85">
              <w:t>and meets the requirements of the 2012 Standards for Training Packages.</w:t>
            </w:r>
          </w:p>
          <w:p w:rsidR="00000000" w:rsidRPr="00AD6D85" w:rsidP="00AD6D85">
            <w:pPr>
              <w:pStyle w:val="BodyText"/>
            </w:pPr>
            <w:r w:rsidRPr="00AD6D85">
              <w:t xml:space="preserve">New unit. </w:t>
            </w:r>
          </w:p>
        </w:tc>
      </w:tr>
    </w:tbl>
    <w:p w:rsidR="00000000" w:rsidRPr="00AD6D85" w:rsidP="00AD6D85">
      <w:pPr>
        <w:pStyle w:val="BodyText"/>
      </w:pPr>
    </w:p>
    <w:p w:rsidR="00000000" w:rsidRPr="00AD6D85" w:rsidP="00AD6D85">
      <w:pPr>
        <w:pStyle w:val="AllowPageBreak"/>
      </w:pPr>
    </w:p>
    <w:p w:rsidR="00000000" w:rsidRPr="00AD6D85" w:rsidP="00AD6D85">
      <w:pPr>
        <w:pStyle w:val="Heading1"/>
      </w:pPr>
      <w:bookmarkStart w:id="2" w:name="O_654317"/>
      <w:bookmarkEnd w:id="2"/>
      <w:r w:rsidRPr="00AD6D85">
        <w:t>Application</w:t>
      </w:r>
    </w:p>
    <w:p w:rsidR="00000000" w:rsidRPr="00AD6D85" w:rsidP="0010100D">
      <w:pPr>
        <w:pStyle w:val="BodyText"/>
      </w:pPr>
      <w:r w:rsidRPr="00AD6D85">
        <w:t>This unit describes the skills and knowledge required to work collaboratively with individuals to assess, promote and review all aspects of we</w:t>
      </w:r>
      <w:r w:rsidRPr="00AD6D85">
        <w:t>llbeing.</w:t>
      </w:r>
    </w:p>
    <w:p w:rsidR="00000000" w:rsidRPr="00AD6D85" w:rsidP="0010100D">
      <w:pPr>
        <w:pStyle w:val="BodyText"/>
      </w:pPr>
      <w:r w:rsidRPr="00AD6D85">
        <w:t>This unit applies to work with people living with mental illness in a range of community services work contexts.</w:t>
      </w:r>
    </w:p>
    <w:p w:rsidR="00000000" w:rsidRPr="0010100D" w:rsidP="0010100D">
      <w:pPr>
        <w:pStyle w:val="BodyText"/>
        <w:rPr>
          <w:i/>
        </w:rPr>
      </w:pPr>
      <w:r w:rsidRPr="0010100D">
        <w:rPr>
          <w:rStyle w:val="Emphasis"/>
        </w:rPr>
        <w:t>The skills in this unit must be applied in accordance with Commonwealth and State/Territory legislation, Australian/New Zealand sta</w:t>
      </w:r>
      <w:r w:rsidRPr="0010100D">
        <w:rPr>
          <w:rStyle w:val="Emphasis"/>
        </w:rPr>
        <w:t>ndards and industry codes of practice.</w:t>
      </w:r>
    </w:p>
    <w:p w:rsidR="00000000" w:rsidRPr="00AD6D85" w:rsidP="00AD6D85">
      <w:pPr>
        <w:pStyle w:val="Heading1"/>
      </w:pPr>
      <w:bookmarkStart w:id="3" w:name="O_654321"/>
      <w:bookmarkEnd w:id="3"/>
      <w:r w:rsidRPr="00AD6D85">
        <w:t>Elements and Performance Criteria</w:t>
      </w:r>
    </w:p>
    <w:tbl>
      <w:tblPr>
        <w:tblW w:w="0" w:type="auto"/>
        <w:tblLayout w:type="fixed"/>
        <w:tblCellMar>
          <w:left w:w="62" w:type="dxa"/>
          <w:right w:w="62" w:type="dxa"/>
        </w:tblCellMar>
        <w:tblLook w:val="0000"/>
      </w:tblPr>
      <w:tblGrid>
        <w:gridCol w:w="3332"/>
        <w:gridCol w:w="5741"/>
      </w:tblGrid>
      <w:tr w:rsidTr="00AD6D85">
        <w:tblPrEx>
          <w:tblW w:w="0" w:type="auto"/>
          <w:tblLayout w:type="fixed"/>
          <w:tblCellMar>
            <w:left w:w="62" w:type="dxa"/>
            <w:right w:w="62" w:type="dxa"/>
          </w:tblCellMar>
          <w:tblLook w:val="0000"/>
        </w:tblPrEx>
        <w:trPr>
          <w:trHeight w:val="143"/>
          <w:tblHeader/>
        </w:trPr>
        <w:tc>
          <w:tcPr>
            <w:tcW w:w="3332"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rPr>
                <w:rStyle w:val="SpecialBold"/>
              </w:rPr>
              <w:t>ELEMENT</w:t>
            </w: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rPr>
                <w:rStyle w:val="SpecialBold"/>
              </w:rPr>
              <w:t>PERFORMANCE CRITERIA</w:t>
            </w:r>
          </w:p>
        </w:tc>
      </w:tr>
      <w:tr w:rsidTr="00AD6D85">
        <w:tblPrEx>
          <w:tblW w:w="0" w:type="auto"/>
          <w:tblLayout w:type="fixed"/>
          <w:tblCellMar>
            <w:left w:w="62" w:type="dxa"/>
            <w:right w:w="62" w:type="dxa"/>
          </w:tblCellMar>
          <w:tblLook w:val="0000"/>
        </w:tblPrEx>
        <w:trPr>
          <w:trHeight w:val="620"/>
          <w:tblHeader/>
        </w:trPr>
        <w:tc>
          <w:tcPr>
            <w:tcW w:w="3332"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rPr>
                <w:rStyle w:val="Emphasis"/>
              </w:rPr>
              <w:t>Elements define the essential outcomes</w:t>
            </w: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rPr>
                <w:rStyle w:val="Emphasis"/>
              </w:rPr>
              <w:t>Performance criteria describe the performance needed to demonstrate achievement of the element.</w:t>
            </w:r>
          </w:p>
        </w:tc>
      </w:tr>
      <w:tr w:rsidTr="00AD6D85">
        <w:tblPrEx>
          <w:tblW w:w="0" w:type="auto"/>
          <w:tblLayout w:type="fixed"/>
          <w:tblCellMar>
            <w:left w:w="62" w:type="dxa"/>
            <w:right w:w="62" w:type="dxa"/>
          </w:tblCellMar>
          <w:tblLook w:val="0000"/>
        </w:tblPrEx>
        <w:trPr>
          <w:trHeight w:val="4104"/>
        </w:trPr>
        <w:tc>
          <w:tcPr>
            <w:tcW w:w="3332"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1. Assess the persons wellbeing</w:t>
            </w:r>
          </w:p>
          <w:p w:rsidR="00000000">
            <w:pPr>
              <w:pStyle w:val="BodyText"/>
              <w:keepLines w:val="0"/>
              <w:spacing w:before="0" w:after="0"/>
              <w:rPr>
                <w:rFonts w:ascii="Tahoma" w:hAnsi="Tahoma"/>
                <w:sz w:val="20"/>
                <w:lang w:val="en-NZ"/>
              </w:rPr>
            </w:pPr>
          </w:p>
        </w:tc>
        <w:tc>
          <w:tcPr>
            <w:tcW w:w="5741"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1.1 Provide information and resources to the person to explain social and emotional wellbeing, holistic practice and the available services and programs</w:t>
            </w:r>
          </w:p>
          <w:p w:rsidR="00000000" w:rsidRPr="00AD6D85" w:rsidP="00AD6D85">
            <w:pPr>
              <w:pStyle w:val="BodyText"/>
            </w:pPr>
            <w:r w:rsidRPr="00AD6D85">
              <w:t>1.2 Explore the domains of wellbeing with the person, identifying stre</w:t>
            </w:r>
            <w:r w:rsidRPr="00AD6D85">
              <w:t xml:space="preserve">ngths and strategies that keeps the person strong </w:t>
            </w:r>
          </w:p>
          <w:p w:rsidR="00000000" w:rsidRPr="00AD6D85" w:rsidP="00AD6D85">
            <w:pPr>
              <w:pStyle w:val="BodyText"/>
            </w:pPr>
            <w:r w:rsidRPr="00AD6D85">
              <w:t>1.3 Reflect on and respond to own values, beliefs, attitudes, power and behaviours regarding wellbeing to ensure non-judgemental practice</w:t>
            </w:r>
          </w:p>
          <w:p w:rsidR="00000000" w:rsidRPr="00AD6D85" w:rsidP="00AD6D85">
            <w:pPr>
              <w:pStyle w:val="BodyText"/>
            </w:pPr>
            <w:r w:rsidRPr="00AD6D85">
              <w:t>1.4 Clarify and respect the person’s choices, parameters and bounda</w:t>
            </w:r>
            <w:r w:rsidRPr="00AD6D85">
              <w:t xml:space="preserve">ries relating to topics to be discussed </w:t>
            </w:r>
          </w:p>
          <w:p w:rsidR="00000000" w:rsidRPr="00AD6D85" w:rsidP="00AD6D85">
            <w:pPr>
              <w:pStyle w:val="BodyText"/>
            </w:pPr>
            <w:r w:rsidRPr="00AD6D85">
              <w:t>1.5 Work with the person to identify other information to gather or people to contact to add to the understanding of their social emotional wellbeing</w:t>
            </w:r>
          </w:p>
          <w:p w:rsidR="00000000" w:rsidRPr="00AD6D85" w:rsidP="00AD6D85">
            <w:pPr>
              <w:pStyle w:val="BodyText"/>
            </w:pPr>
            <w:r w:rsidRPr="00AD6D85">
              <w:t>1.6 Determine with the person other people, including the natural</w:t>
            </w:r>
            <w:r w:rsidRPr="00AD6D85">
              <w:t xml:space="preserve"> supports, the person wants involved in their plans and support </w:t>
            </w:r>
          </w:p>
          <w:p w:rsidR="00000000" w:rsidP="00AD6D85">
            <w:pPr>
              <w:pStyle w:val="BodyText"/>
              <w:rPr>
                <w:lang w:val="en-NZ"/>
              </w:rPr>
            </w:pPr>
            <w:r w:rsidRPr="00AD6D85">
              <w:t>1.7 Identify, negotiate, obtain and document any consents required</w:t>
            </w:r>
          </w:p>
        </w:tc>
      </w:tr>
      <w:tr w:rsidTr="00AD6D85">
        <w:tblPrEx>
          <w:tblW w:w="0" w:type="auto"/>
          <w:tblLayout w:type="fixed"/>
          <w:tblCellMar>
            <w:left w:w="62" w:type="dxa"/>
            <w:right w:w="62" w:type="dxa"/>
          </w:tblCellMar>
          <w:tblLook w:val="0000"/>
        </w:tblPrEx>
        <w:trPr>
          <w:trHeight w:val="269"/>
        </w:trPr>
        <w:tc>
          <w:tcPr>
            <w:tcW w:w="3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p>
        </w:tc>
      </w:tr>
      <w:tr w:rsidTr="00AD6D85">
        <w:tblPrEx>
          <w:tblW w:w="0" w:type="auto"/>
          <w:tblLayout w:type="fixed"/>
          <w:tblCellMar>
            <w:left w:w="62" w:type="dxa"/>
            <w:right w:w="62" w:type="dxa"/>
          </w:tblCellMar>
          <w:tblLook w:val="0000"/>
        </w:tblPrEx>
        <w:trPr>
          <w:trHeight w:val="699"/>
        </w:trPr>
        <w:tc>
          <w:tcPr>
            <w:tcW w:w="3332"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t>2. Promote physical wellbeing</w:t>
            </w:r>
          </w:p>
        </w:tc>
        <w:tc>
          <w:tcPr>
            <w:tcW w:w="5741"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 xml:space="preserve">2.1 Discuss with the person their health and physical wellbeing </w:t>
            </w:r>
          </w:p>
          <w:p w:rsidR="00000000" w:rsidRPr="00AD6D85" w:rsidP="00AD6D85">
            <w:pPr>
              <w:pStyle w:val="BodyText"/>
            </w:pPr>
            <w:r w:rsidRPr="00AD6D85">
              <w:t>2.2 Discuss with the person any health issues or potential risks to health including fitness and nutrition and encourage them to seek professional advice as required</w:t>
            </w:r>
          </w:p>
          <w:p w:rsidR="00000000" w:rsidRPr="00AD6D85" w:rsidP="00AD6D85">
            <w:pPr>
              <w:pStyle w:val="BodyText"/>
            </w:pPr>
            <w:r w:rsidRPr="00AD6D85">
              <w:t>2.3 Identify when regular health checks were last undertaken and, according to the person’</w:t>
            </w:r>
            <w:r w:rsidRPr="00AD6D85">
              <w:t>s needs, facilitate referrals or appointments</w:t>
            </w:r>
          </w:p>
          <w:p w:rsidR="00000000" w:rsidRPr="00AD6D85" w:rsidP="00AD6D85">
            <w:pPr>
              <w:pStyle w:val="BodyText"/>
            </w:pPr>
            <w:r w:rsidRPr="00AD6D85">
              <w:t>2.4 Arrange for health assessments or medication reviews based on the person’s needs</w:t>
            </w:r>
          </w:p>
          <w:p w:rsidR="00000000" w:rsidRPr="00AD6D85" w:rsidP="00AD6D85">
            <w:pPr>
              <w:pStyle w:val="BodyText"/>
            </w:pPr>
            <w:r w:rsidRPr="00AD6D85">
              <w:t>2.5 Proactively support and encourage the person to identify areas where physical health could be improved and develop strate</w:t>
            </w:r>
            <w:r w:rsidRPr="00AD6D85">
              <w:t xml:space="preserve">gies </w:t>
            </w:r>
          </w:p>
          <w:p w:rsidR="00000000" w:rsidP="00AD6D85">
            <w:pPr>
              <w:pStyle w:val="BodyText"/>
              <w:rPr>
                <w:lang w:val="en-NZ"/>
              </w:rPr>
            </w:pPr>
            <w:r w:rsidRPr="00AD6D85">
              <w:t>2.6 Promote healthy living habits using established and credible information sources</w:t>
            </w:r>
          </w:p>
        </w:tc>
      </w:tr>
      <w:tr w:rsidTr="00AD6D85">
        <w:tblPrEx>
          <w:tblW w:w="0" w:type="auto"/>
          <w:tblLayout w:type="fixed"/>
          <w:tblCellMar>
            <w:left w:w="62" w:type="dxa"/>
            <w:right w:w="62" w:type="dxa"/>
          </w:tblCellMar>
          <w:tblLook w:val="0000"/>
        </w:tblPrEx>
        <w:trPr>
          <w:trHeight w:val="87"/>
        </w:trPr>
        <w:tc>
          <w:tcPr>
            <w:tcW w:w="3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p>
        </w:tc>
      </w:tr>
      <w:tr w:rsidTr="00AD6D85">
        <w:tblPrEx>
          <w:tblW w:w="0" w:type="auto"/>
          <w:tblLayout w:type="fixed"/>
          <w:tblCellMar>
            <w:left w:w="62" w:type="dxa"/>
            <w:right w:w="62" w:type="dxa"/>
          </w:tblCellMar>
          <w:tblLook w:val="0000"/>
        </w:tblPrEx>
        <w:trPr>
          <w:trHeight w:val="2552"/>
        </w:trPr>
        <w:tc>
          <w:tcPr>
            <w:tcW w:w="3332"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t>3. Promote social wellbeing</w:t>
            </w:r>
          </w:p>
        </w:tc>
        <w:tc>
          <w:tcPr>
            <w:tcW w:w="5741"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3.1 Identify and map the person’</w:t>
            </w:r>
            <w:r w:rsidRPr="00AD6D85">
              <w:t>s social network, including their care network, their community participation and others that are providing the person with support</w:t>
            </w:r>
          </w:p>
          <w:p w:rsidR="00000000" w:rsidRPr="00AD6D85" w:rsidP="00AD6D85">
            <w:pPr>
              <w:pStyle w:val="BodyText"/>
            </w:pPr>
            <w:r w:rsidRPr="00AD6D85">
              <w:t>3.2 Assess the level of social inclusion/exclusion or isolation</w:t>
            </w:r>
          </w:p>
          <w:p w:rsidR="00000000" w:rsidRPr="00AD6D85" w:rsidP="00AD6D85">
            <w:pPr>
              <w:pStyle w:val="BodyText"/>
            </w:pPr>
            <w:r w:rsidRPr="00AD6D85">
              <w:t>3.3 Develop strategies to promote community participation an</w:t>
            </w:r>
            <w:r w:rsidRPr="00AD6D85">
              <w:t>d connection to extend depth or breadth of the person’s social network</w:t>
            </w:r>
          </w:p>
          <w:p w:rsidR="00000000" w:rsidRPr="00AD6D85" w:rsidP="00AD6D85">
            <w:pPr>
              <w:pStyle w:val="BodyText"/>
            </w:pPr>
            <w:r w:rsidRPr="00AD6D85">
              <w:t>3.4 Determine the person’s current level of involvement in socially based activity and their desire to increase participation in any of these areas</w:t>
            </w:r>
          </w:p>
          <w:p w:rsidR="00000000" w:rsidP="00AD6D85">
            <w:pPr>
              <w:pStyle w:val="BodyText"/>
              <w:rPr>
                <w:lang w:val="en-NZ"/>
              </w:rPr>
            </w:pPr>
            <w:r w:rsidRPr="00AD6D85">
              <w:t>3.5 Support and regularly review soci</w:t>
            </w:r>
            <w:r w:rsidRPr="00AD6D85">
              <w:t xml:space="preserve">al inclusion strategies </w:t>
            </w:r>
          </w:p>
        </w:tc>
      </w:tr>
      <w:tr w:rsidTr="00AD6D85">
        <w:tblPrEx>
          <w:tblW w:w="0" w:type="auto"/>
          <w:tblLayout w:type="fixed"/>
          <w:tblCellMar>
            <w:left w:w="62" w:type="dxa"/>
            <w:right w:w="62" w:type="dxa"/>
          </w:tblCellMar>
          <w:tblLook w:val="0000"/>
        </w:tblPrEx>
        <w:trPr>
          <w:trHeight w:val="269"/>
        </w:trPr>
        <w:tc>
          <w:tcPr>
            <w:tcW w:w="3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p>
        </w:tc>
      </w:tr>
      <w:tr w:rsidTr="00AD6D85">
        <w:tblPrEx>
          <w:tblW w:w="0" w:type="auto"/>
          <w:tblLayout w:type="fixed"/>
          <w:tblCellMar>
            <w:left w:w="62" w:type="dxa"/>
            <w:right w:w="62" w:type="dxa"/>
          </w:tblCellMar>
          <w:tblLook w:val="0000"/>
        </w:tblPrEx>
        <w:trPr>
          <w:trHeight w:val="585"/>
        </w:trPr>
        <w:tc>
          <w:tcPr>
            <w:tcW w:w="3332"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t>4. Promote emotional wellbeing</w:t>
            </w:r>
          </w:p>
        </w:tc>
        <w:tc>
          <w:tcPr>
            <w:tcW w:w="5741"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 xml:space="preserve">4.1 Identify emotional strengths, challenges and triggers </w:t>
            </w:r>
          </w:p>
          <w:p w:rsidR="00000000" w:rsidRPr="00AD6D85" w:rsidP="00AD6D85">
            <w:pPr>
              <w:pStyle w:val="BodyText"/>
            </w:pPr>
            <w:r w:rsidRPr="00AD6D85">
              <w:t>4.2 Identify activities or people that promote emotional strength and wellbeing</w:t>
            </w:r>
          </w:p>
          <w:p w:rsidR="00000000" w:rsidP="00AD6D85">
            <w:pPr>
              <w:pStyle w:val="BodyText"/>
              <w:rPr>
                <w:lang w:val="en-NZ"/>
              </w:rPr>
            </w:pPr>
            <w:r w:rsidRPr="00AD6D85">
              <w:t>4.3 Develop strategies and contingency plans to address emotional challenges and promote resilience and emotional wellbeing</w:t>
            </w:r>
          </w:p>
        </w:tc>
      </w:tr>
      <w:tr w:rsidTr="00AD6D85">
        <w:tblPrEx>
          <w:tblW w:w="0" w:type="auto"/>
          <w:tblLayout w:type="fixed"/>
          <w:tblCellMar>
            <w:left w:w="62" w:type="dxa"/>
            <w:right w:w="62" w:type="dxa"/>
          </w:tblCellMar>
          <w:tblLook w:val="0000"/>
        </w:tblPrEx>
        <w:trPr>
          <w:trHeight w:val="87"/>
        </w:trPr>
        <w:tc>
          <w:tcPr>
            <w:tcW w:w="3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p>
        </w:tc>
      </w:tr>
      <w:tr w:rsidTr="00AD6D85">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t>5. Promote cultural or spiritual wellbeing</w:t>
            </w:r>
          </w:p>
        </w:tc>
        <w:tc>
          <w:tcPr>
            <w:tcW w:w="5741"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5.1 Work collaboratively to identify the person’s preferred cultural and/or spiritual</w:t>
            </w:r>
            <w:r w:rsidRPr="00AD6D85">
              <w:t xml:space="preserve"> values, beliefs, traditions, activities and practices </w:t>
            </w:r>
          </w:p>
          <w:p w:rsidR="00000000" w:rsidRPr="00AD6D85" w:rsidP="00AD6D85">
            <w:pPr>
              <w:pStyle w:val="BodyText"/>
            </w:pPr>
            <w:r w:rsidRPr="00AD6D85">
              <w:t xml:space="preserve">5.2 Identify cultural and spiritual needs and activities the person wants to undertake or changes they would like to make </w:t>
            </w:r>
          </w:p>
          <w:p w:rsidR="00000000" w:rsidRPr="00AD6D85" w:rsidP="00AD6D85">
            <w:pPr>
              <w:pStyle w:val="BodyText"/>
            </w:pPr>
            <w:r w:rsidRPr="00AD6D85">
              <w:t>5.3 Identify other people or resources required to introduce these changes</w:t>
            </w:r>
          </w:p>
          <w:p w:rsidR="00000000" w:rsidRPr="00AD6D85" w:rsidP="00AD6D85">
            <w:pPr>
              <w:pStyle w:val="BodyText"/>
            </w:pPr>
            <w:r w:rsidRPr="00AD6D85">
              <w:t>5.4 Support the person to implement cultural/spiritual strategies and access resources</w:t>
            </w:r>
          </w:p>
          <w:p w:rsidR="00000000" w:rsidP="00AD6D85">
            <w:pPr>
              <w:pStyle w:val="BodyText"/>
              <w:rPr>
                <w:lang w:val="en-NZ"/>
              </w:rPr>
            </w:pPr>
            <w:r w:rsidRPr="00AD6D85">
              <w:t>5.5 Identify with the person and address any cultural improvements to practice</w:t>
            </w:r>
          </w:p>
        </w:tc>
      </w:tr>
      <w:tr w:rsidTr="00AD6D85">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p>
        </w:tc>
      </w:tr>
      <w:tr w:rsidTr="00AD6D85">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t>6. Review the persons well being</w:t>
            </w:r>
          </w:p>
        </w:tc>
        <w:tc>
          <w:tcPr>
            <w:tcW w:w="5741" w:type="dxa"/>
            <w:tcBorders>
              <w:top w:val="nil"/>
              <w:left w:val="nil"/>
              <w:bottom w:val="nil"/>
              <w:right w:val="nil"/>
            </w:tcBorders>
            <w:tcMar>
              <w:top w:w="0" w:type="dxa"/>
              <w:left w:w="62" w:type="dxa"/>
              <w:bottom w:w="0" w:type="dxa"/>
              <w:right w:w="62" w:type="dxa"/>
            </w:tcMar>
          </w:tcPr>
          <w:p w:rsidR="00000000" w:rsidRPr="00AD6D85" w:rsidP="00AD6D85">
            <w:pPr>
              <w:pStyle w:val="BodyText"/>
            </w:pPr>
            <w:r w:rsidRPr="00AD6D85">
              <w:t>6.1 Recognise and celebrate progress and identify new</w:t>
            </w:r>
            <w:r w:rsidRPr="00AD6D85">
              <w:t xml:space="preserve"> directions and strategies as chosen by the person</w:t>
            </w:r>
          </w:p>
          <w:p w:rsidR="00000000" w:rsidRPr="00AD6D85" w:rsidP="00AD6D85">
            <w:pPr>
              <w:pStyle w:val="BodyText"/>
            </w:pPr>
            <w:r w:rsidRPr="00AD6D85">
              <w:t xml:space="preserve">6.2 Respond flexibly and utilise contingency plans as required </w:t>
            </w:r>
          </w:p>
          <w:p w:rsidR="00000000" w:rsidRPr="00AD6D85" w:rsidP="00AD6D85">
            <w:pPr>
              <w:pStyle w:val="BodyText"/>
            </w:pPr>
            <w:r w:rsidRPr="00AD6D85">
              <w:t>6.3 Recognise the need for specialist expertise and seek according to the person’s needs</w:t>
            </w:r>
          </w:p>
          <w:p w:rsidR="00000000" w:rsidRPr="00AD6D85" w:rsidP="00AD6D85">
            <w:pPr>
              <w:pStyle w:val="BodyText"/>
            </w:pPr>
            <w:r w:rsidRPr="00AD6D85">
              <w:t>6.4 Evaluate effectiveness of work and service provi</w:t>
            </w:r>
            <w:r w:rsidRPr="00AD6D85">
              <w:t xml:space="preserve">sion, gathering and acting on feedback from all relevant parties particularly the person receiving service </w:t>
            </w:r>
          </w:p>
          <w:p w:rsidR="00000000" w:rsidRPr="00AD6D85" w:rsidP="00AD6D85">
            <w:pPr>
              <w:pStyle w:val="BodyText"/>
            </w:pPr>
            <w:r w:rsidRPr="00AD6D85">
              <w:t>6.5 Reflect on own practice and use learning to identify strategies and plan for improved practice</w:t>
            </w:r>
          </w:p>
          <w:p w:rsidR="00000000" w:rsidRPr="00AD6D85" w:rsidP="00AD6D85">
            <w:pPr>
              <w:pStyle w:val="BodyText"/>
            </w:pPr>
            <w:r w:rsidRPr="00AD6D85">
              <w:t>6.6 Engage in collaborative record keeping</w:t>
            </w:r>
          </w:p>
        </w:tc>
      </w:tr>
    </w:tbl>
    <w:p w:rsidR="0010100D" w:rsidP="00AD6D85">
      <w:pPr>
        <w:pStyle w:val="BodyText"/>
      </w:pPr>
    </w:p>
    <w:p w:rsidR="0010100D" w:rsidP="00AD6D85">
      <w:pPr>
        <w:pStyle w:val="BodyText"/>
      </w:pPr>
    </w:p>
    <w:p w:rsidR="00000000" w:rsidRPr="00AD6D85" w:rsidP="00AD6D85">
      <w:pPr>
        <w:pStyle w:val="Heading1"/>
      </w:pPr>
      <w:bookmarkStart w:id="4" w:name="O_654322"/>
      <w:bookmarkEnd w:id="4"/>
      <w:r w:rsidRPr="00AD6D85">
        <w:t>Foundation Skills</w:t>
      </w:r>
    </w:p>
    <w:tbl>
      <w:tblPr>
        <w:tblW w:w="0" w:type="auto"/>
        <w:tblLayout w:type="fixed"/>
        <w:tblCellMar>
          <w:left w:w="62" w:type="dxa"/>
          <w:right w:w="62" w:type="dxa"/>
        </w:tblCellMar>
        <w:tblLook w:val="0000"/>
      </w:tblPr>
      <w:tblGrid>
        <w:gridCol w:w="9072"/>
      </w:tblGrid>
      <w:tr w:rsidTr="00AD6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D85">
            <w:pPr>
              <w:pStyle w:val="BodyText"/>
              <w:rPr>
                <w:lang w:val="en-NZ"/>
              </w:rPr>
            </w:pPr>
            <w:r w:rsidRPr="00AD6D85">
              <w:rPr>
                <w:rStyle w:val="Emphasis"/>
              </w:rPr>
              <w:t xml:space="preserve">The Foundation Skills describe those required skills (language, literacy, numeracy and employment </w:t>
            </w:r>
            <w:r w:rsidRPr="00AD6D85">
              <w:t xml:space="preserve">skills) that are essential </w:t>
            </w:r>
            <w:r w:rsidRPr="00AD6D85">
              <w:rPr>
                <w:rStyle w:val="Emphasis"/>
              </w:rPr>
              <w:t>to performance.</w:t>
            </w:r>
          </w:p>
        </w:tc>
      </w:tr>
      <w:tr w:rsidTr="00AD6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6D85" w:rsidP="00AD6D85">
            <w:pPr>
              <w:pStyle w:val="BodyText"/>
            </w:pPr>
          </w:p>
          <w:p w:rsidR="00000000" w:rsidRPr="00AD6D85" w:rsidP="00AD6D85">
            <w:pPr>
              <w:pStyle w:val="BodyText"/>
            </w:pPr>
            <w:r w:rsidRPr="00AD6D85">
              <w:t>Foundation skills essential to performance are explicit in the performance criteria of this unit of competency.</w:t>
            </w:r>
          </w:p>
        </w:tc>
      </w:tr>
    </w:tbl>
    <w:p w:rsidR="0010100D" w:rsidP="00AD6D85">
      <w:pPr>
        <w:pStyle w:val="BodyText"/>
      </w:pPr>
    </w:p>
    <w:p w:rsidR="0010100D" w:rsidP="00AD6D85">
      <w:pPr>
        <w:pStyle w:val="BodyText"/>
      </w:pPr>
    </w:p>
    <w:p w:rsidR="00000000" w:rsidRPr="00AD6D85" w:rsidP="00AD6D85">
      <w:pPr>
        <w:pStyle w:val="Heading1"/>
      </w:pPr>
      <w:bookmarkStart w:id="5" w:name="O_654324"/>
      <w:bookmarkEnd w:id="5"/>
      <w:r w:rsidRPr="00AD6D85">
        <w:t>Unit Mapping Information</w:t>
      </w:r>
    </w:p>
    <w:p w:rsidR="0010100D" w:rsidP="0010100D">
      <w:pPr>
        <w:pStyle w:val="BodyText"/>
      </w:pPr>
      <w:r w:rsidRPr="00AD6D85">
        <w:t>No equivalent unit.</w:t>
      </w:r>
    </w:p>
    <w:p w:rsidR="00000000" w:rsidRPr="00AD6D85" w:rsidP="00AD6D85">
      <w:pPr>
        <w:pStyle w:val="Heading1"/>
      </w:pPr>
      <w:bookmarkStart w:id="6" w:name="O_654331"/>
      <w:bookmarkEnd w:id="6"/>
      <w:r w:rsidRPr="00AD6D85">
        <w:t>Links</w:t>
      </w:r>
    </w:p>
    <w:p w:rsidR="00000000" w:rsidRPr="00AD6D85" w:rsidP="0010100D">
      <w:pPr>
        <w:pStyle w:val="BodyText"/>
      </w:pPr>
      <w:r w:rsidRPr="00AD6D85">
        <w:t>Companion Volume implementation guides are found in VET</w:t>
      </w:r>
      <w:r w:rsidRPr="00AD6D85">
        <w:t xml:space="preserve">Net - </w:t>
      </w:r>
      <w:r>
        <w:fldChar w:fldCharType="begin"/>
      </w:r>
      <w:r>
        <w:instrText xml:space="preserve"> HYPERLINK "https://vetnet.gov.au/Pages/TrainingDocs.aspx?q=5e0c25cc-3d9d-4b43-80d3-bd22cc4f1e53" </w:instrText>
      </w:r>
      <w:r>
        <w:fldChar w:fldCharType="separate"/>
      </w:r>
      <w:r w:rsidRPr="00F03233">
        <w:rPr>
          <w:rStyle w:val="Hyperlink"/>
        </w:rPr>
        <w:t>https://vetnet.gov.au/Pages/TrainingDocs.aspx?q=5e0c25cc-3d9d-4b43-80d3-bd22cc4f1e53</w:t>
      </w:r>
      <w:r>
        <w:fldChar w:fldCharType="end"/>
      </w:r>
    </w:p>
    <w:p w:rsidR="00000000" w:rsidRPr="00AD6D85" w:rsidP="0010100D">
      <w:pPr>
        <w:pStyle w:val="BodyText"/>
        <w:sectPr w:rsidSect="00AD6D85">
          <w:headerReference w:type="default" r:id="rId10"/>
          <w:footerReference w:type="default" r:id="rId11"/>
          <w:pgSz w:w="11908" w:h="16833"/>
          <w:pgMar w:top="1702" w:right="1418" w:bottom="1702" w:left="1418" w:header="992" w:footer="992" w:gutter="0"/>
          <w:cols w:space="720"/>
          <w:noEndnote/>
          <w:docGrid w:linePitch="299"/>
        </w:sectPr>
      </w:pPr>
    </w:p>
    <w:p w:rsidR="00000000" w:rsidRPr="00AD6D85" w:rsidP="00AD6D85">
      <w:pPr>
        <w:pStyle w:val="SuperHeading"/>
      </w:pPr>
      <w:r w:rsidRPr="00AD6D85">
        <w:t>Assessment Requirements for CHCMHS011 Assess and promote social, emotional and physical wellbeing</w:t>
      </w:r>
    </w:p>
    <w:p w:rsidR="00000000" w:rsidRPr="00AD6D85" w:rsidP="00AD6D85">
      <w:pPr>
        <w:pStyle w:val="Heading1"/>
      </w:pPr>
      <w:bookmarkStart w:id="7" w:name="O_654326"/>
      <w:bookmarkEnd w:id="7"/>
      <w:r w:rsidRPr="00AD6D85">
        <w:t>Modi</w:t>
      </w:r>
      <w:r w:rsidRPr="00AD6D85">
        <w:t>fication History</w:t>
      </w:r>
    </w:p>
    <w:tbl>
      <w:tblPr>
        <w:tblW w:w="0" w:type="auto"/>
        <w:tblLayout w:type="fixed"/>
        <w:tblCellMar>
          <w:left w:w="62" w:type="dxa"/>
          <w:right w:w="62" w:type="dxa"/>
        </w:tblCellMar>
        <w:tblLook w:val="0000"/>
      </w:tblPr>
      <w:tblGrid>
        <w:gridCol w:w="2790"/>
        <w:gridCol w:w="6344"/>
      </w:tblGrid>
      <w:tr w:rsidTr="00AD6D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85" w:rsidP="00AD6D85">
            <w:pPr>
              <w:pStyle w:val="BodyText"/>
            </w:pPr>
            <w:r w:rsidRPr="00AD6D8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85">
            <w:pPr>
              <w:pStyle w:val="BodyText"/>
              <w:rPr>
                <w:lang w:val="en-NZ"/>
              </w:rPr>
            </w:pPr>
            <w:r w:rsidRPr="00AD6D85">
              <w:rPr>
                <w:rStyle w:val="SpecialBold"/>
              </w:rPr>
              <w:t>Comments</w:t>
            </w:r>
          </w:p>
        </w:tc>
      </w:tr>
      <w:tr w:rsidTr="00AD6D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D85">
            <w:pPr>
              <w:pStyle w:val="BodyText"/>
              <w:rPr>
                <w:lang w:val="en-NZ"/>
              </w:rPr>
            </w:pPr>
            <w:r w:rsidRPr="00AD6D8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D85" w:rsidP="00AD6D85">
            <w:pPr>
              <w:pStyle w:val="BodyText"/>
            </w:pPr>
            <w:r w:rsidRPr="00AD6D85">
              <w:t xml:space="preserve">This version was released in </w:t>
            </w:r>
            <w:r w:rsidRPr="00AD6D85">
              <w:rPr>
                <w:rStyle w:val="Emphasis"/>
              </w:rPr>
              <w:t xml:space="preserve">CHC Community Services Training Package release 2.0 </w:t>
            </w:r>
            <w:r w:rsidRPr="00AD6D85">
              <w:t>and meets the requirements of the 2012 Standards for Training Packages.</w:t>
            </w:r>
          </w:p>
          <w:p w:rsidR="00000000" w:rsidRPr="00AD6D85" w:rsidP="00AD6D85">
            <w:pPr>
              <w:pStyle w:val="BodyText"/>
            </w:pPr>
            <w:r w:rsidRPr="00AD6D85">
              <w:t xml:space="preserve">New unit. </w:t>
            </w:r>
          </w:p>
        </w:tc>
      </w:tr>
    </w:tbl>
    <w:p w:rsidR="0010100D" w:rsidP="00AD6D85">
      <w:pPr>
        <w:pStyle w:val="BodyText"/>
      </w:pPr>
    </w:p>
    <w:p w:rsidR="0010100D" w:rsidP="00AD6D85">
      <w:pPr>
        <w:pStyle w:val="BodyText"/>
      </w:pPr>
    </w:p>
    <w:p w:rsidR="00000000" w:rsidRPr="00AD6D85" w:rsidP="00AD6D85">
      <w:pPr>
        <w:pStyle w:val="Heading1"/>
      </w:pPr>
      <w:bookmarkStart w:id="8" w:name="O_654327"/>
      <w:bookmarkEnd w:id="8"/>
      <w:r w:rsidRPr="00AD6D85">
        <w:t>Performance Evidence</w:t>
      </w:r>
    </w:p>
    <w:p w:rsidR="00000000" w:rsidRPr="00AD6D85" w:rsidP="0010100D">
      <w:pPr>
        <w:pStyle w:val="BodyText"/>
      </w:pPr>
      <w:r w:rsidRPr="00AD6D8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D6D85" w:rsidP="00AD6D85">
      <w:pPr>
        <w:pStyle w:val="ListBullet"/>
      </w:pPr>
      <w:r w:rsidRPr="00AD6D85">
        <w:t>collaborativ</w:t>
      </w:r>
      <w:r w:rsidRPr="00AD6D85">
        <w:t>ely delivered wellbeing support reflecting recovery oriented practice with at least 3 people:</w:t>
      </w:r>
    </w:p>
    <w:p w:rsidR="00000000" w:rsidRPr="00AD6D85" w:rsidP="00AD6D85">
      <w:pPr>
        <w:pStyle w:val="ListBullet2"/>
      </w:pPr>
      <w:r w:rsidRPr="00AD6D85">
        <w:t>physical</w:t>
      </w:r>
    </w:p>
    <w:p w:rsidR="00000000" w:rsidRPr="00AD6D85" w:rsidP="00AD6D85">
      <w:pPr>
        <w:pStyle w:val="ListBullet2"/>
      </w:pPr>
      <w:r w:rsidRPr="00AD6D85">
        <w:t>social</w:t>
      </w:r>
    </w:p>
    <w:p w:rsidR="00000000" w:rsidRPr="00AD6D85" w:rsidP="00AD6D85">
      <w:pPr>
        <w:pStyle w:val="ListBullet2"/>
      </w:pPr>
      <w:r w:rsidRPr="00AD6D85">
        <w:t xml:space="preserve">emotional </w:t>
      </w:r>
    </w:p>
    <w:p w:rsidR="00000000" w:rsidRPr="00AD6D85" w:rsidP="00AD6D85">
      <w:pPr>
        <w:pStyle w:val="ListBullet2"/>
      </w:pPr>
      <w:r w:rsidRPr="00AD6D85">
        <w:t>cultural/spiritual</w:t>
      </w:r>
    </w:p>
    <w:p w:rsidR="00000000" w:rsidRPr="00AD6D85" w:rsidP="00AD6D85">
      <w:pPr>
        <w:pStyle w:val="AllowPageBreak"/>
      </w:pPr>
    </w:p>
    <w:p w:rsidR="00000000" w:rsidRPr="00AD6D85" w:rsidP="00AD6D85">
      <w:pPr>
        <w:pStyle w:val="Heading1"/>
      </w:pPr>
      <w:bookmarkStart w:id="9" w:name="O_654328"/>
      <w:bookmarkEnd w:id="9"/>
      <w:r w:rsidRPr="00AD6D85">
        <w:t>Knowledge Evidence</w:t>
      </w:r>
    </w:p>
    <w:p w:rsidR="00000000" w:rsidRPr="00AD6D85" w:rsidP="0010100D">
      <w:pPr>
        <w:pStyle w:val="BodyText"/>
      </w:pPr>
      <w:r w:rsidRPr="00AD6D85">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AD6D85">
        <w:t>of:</w:t>
      </w:r>
    </w:p>
    <w:p w:rsidR="00000000" w:rsidRPr="00AD6D85" w:rsidP="00AD6D85">
      <w:pPr>
        <w:pStyle w:val="ListBullet"/>
      </w:pPr>
      <w:r w:rsidRPr="00AD6D85">
        <w:t>legal and ethical considerations (international, national, state/territory, local) for client wellbeing, and how these are applied in organisations and individual practice:</w:t>
      </w:r>
    </w:p>
    <w:p w:rsidR="00000000" w:rsidRPr="00AD6D85" w:rsidP="00AD6D85">
      <w:pPr>
        <w:pStyle w:val="ListBullet2"/>
      </w:pPr>
      <w:r w:rsidRPr="00AD6D85">
        <w:t>codes of practice</w:t>
      </w:r>
    </w:p>
    <w:p w:rsidR="00000000" w:rsidRPr="00AD6D85" w:rsidP="00AD6D85">
      <w:pPr>
        <w:pStyle w:val="ListBullet2"/>
      </w:pPr>
      <w:r w:rsidRPr="00AD6D85">
        <w:t>discrimination</w:t>
      </w:r>
    </w:p>
    <w:p w:rsidR="00000000" w:rsidRPr="00AD6D85" w:rsidP="00AD6D85">
      <w:pPr>
        <w:pStyle w:val="ListBullet2"/>
      </w:pPr>
      <w:r w:rsidRPr="00AD6D85">
        <w:t xml:space="preserve">dignity of risk </w:t>
      </w:r>
    </w:p>
    <w:p w:rsidR="00000000" w:rsidRPr="00AD6D85" w:rsidP="00AD6D85">
      <w:pPr>
        <w:pStyle w:val="ListBullet2"/>
      </w:pPr>
      <w:r w:rsidRPr="00AD6D85">
        <w:t xml:space="preserve">duty of care </w:t>
      </w:r>
    </w:p>
    <w:p w:rsidR="00000000" w:rsidRPr="00AD6D85" w:rsidP="00AD6D85">
      <w:pPr>
        <w:pStyle w:val="ListBullet2"/>
      </w:pPr>
      <w:r w:rsidRPr="00AD6D85">
        <w:t xml:space="preserve">human rights </w:t>
      </w:r>
    </w:p>
    <w:p w:rsidR="00000000" w:rsidRPr="00AD6D85" w:rsidP="00AD6D85">
      <w:pPr>
        <w:pStyle w:val="ListBullet2"/>
      </w:pPr>
      <w:r w:rsidRPr="00AD6D85">
        <w:t xml:space="preserve">informed consent </w:t>
      </w:r>
    </w:p>
    <w:p w:rsidR="00000000" w:rsidRPr="00AD6D85" w:rsidP="00AD6D85">
      <w:pPr>
        <w:pStyle w:val="ListBullet2"/>
      </w:pPr>
      <w:r w:rsidRPr="00AD6D85">
        <w:t xml:space="preserve">mandatory reporting </w:t>
      </w:r>
    </w:p>
    <w:p w:rsidR="00000000" w:rsidRPr="00AD6D85" w:rsidP="00AD6D85">
      <w:pPr>
        <w:pStyle w:val="ListBullet2"/>
      </w:pPr>
      <w:r w:rsidRPr="00AD6D85">
        <w:t xml:space="preserve">practice standards </w:t>
      </w:r>
    </w:p>
    <w:p w:rsidR="00000000" w:rsidRPr="00AD6D85" w:rsidP="00AD6D85">
      <w:pPr>
        <w:pStyle w:val="ListBullet2"/>
      </w:pPr>
      <w:r w:rsidRPr="00AD6D85">
        <w:t>privacy, confidentiality and disclosure</w:t>
      </w:r>
    </w:p>
    <w:p w:rsidR="00000000" w:rsidRPr="00AD6D85" w:rsidP="00AD6D85">
      <w:pPr>
        <w:pStyle w:val="ListBullet2"/>
      </w:pPr>
      <w:r w:rsidRPr="00AD6D85">
        <w:t xml:space="preserve">policy frameworks </w:t>
      </w:r>
    </w:p>
    <w:p w:rsidR="00000000" w:rsidRPr="00AD6D85" w:rsidP="00AD6D85">
      <w:pPr>
        <w:pStyle w:val="ListBullet2"/>
      </w:pPr>
      <w:r w:rsidRPr="00AD6D85">
        <w:t xml:space="preserve">records management </w:t>
      </w:r>
    </w:p>
    <w:p w:rsidR="00000000" w:rsidRPr="00AD6D85" w:rsidP="00AD6D85">
      <w:pPr>
        <w:pStyle w:val="ListBullet2"/>
      </w:pPr>
      <w:r w:rsidRPr="00AD6D85">
        <w:t>rights and responsibilities of workers, employers and individuals accessing the service</w:t>
      </w:r>
    </w:p>
    <w:p w:rsidR="00000000" w:rsidRPr="00AD6D85" w:rsidP="00AD6D85">
      <w:pPr>
        <w:pStyle w:val="ListBullet2"/>
      </w:pPr>
      <w:r w:rsidRPr="00AD6D85">
        <w:t>work role boundaries –</w:t>
      </w:r>
      <w:r w:rsidRPr="00AD6D85">
        <w:t xml:space="preserve"> responsibilities and limitations</w:t>
      </w:r>
    </w:p>
    <w:p w:rsidR="00000000" w:rsidRPr="00AD6D85" w:rsidP="00AD6D85">
      <w:pPr>
        <w:pStyle w:val="ListBullet2"/>
      </w:pPr>
      <w:r w:rsidRPr="00AD6D85">
        <w:t>work health and safety</w:t>
      </w:r>
    </w:p>
    <w:p w:rsidR="00000000" w:rsidRPr="00AD6D85" w:rsidP="00AD6D85">
      <w:pPr>
        <w:pStyle w:val="ListBullet"/>
      </w:pPr>
      <w:r w:rsidRPr="00AD6D85">
        <w:t>principles and practices of holistic social emotional wellbeing, including:</w:t>
      </w:r>
    </w:p>
    <w:p w:rsidR="00000000" w:rsidRPr="00AD6D85" w:rsidP="00AD6D85">
      <w:pPr>
        <w:pStyle w:val="ListBullet2"/>
      </w:pPr>
      <w:r w:rsidRPr="00AD6D85">
        <w:t>social</w:t>
      </w:r>
    </w:p>
    <w:p w:rsidR="00000000" w:rsidRPr="00AD6D85" w:rsidP="00AD6D85">
      <w:pPr>
        <w:pStyle w:val="ListBullet2"/>
      </w:pPr>
      <w:r w:rsidRPr="00AD6D85">
        <w:t>emotional</w:t>
      </w:r>
    </w:p>
    <w:p w:rsidR="00000000" w:rsidRPr="00AD6D85" w:rsidP="00AD6D85">
      <w:pPr>
        <w:pStyle w:val="ListBullet2"/>
      </w:pPr>
      <w:r w:rsidRPr="00AD6D85">
        <w:t>physical</w:t>
      </w:r>
    </w:p>
    <w:p w:rsidR="00000000" w:rsidRPr="00AD6D85" w:rsidP="00AD6D85">
      <w:pPr>
        <w:pStyle w:val="ListBullet2"/>
      </w:pPr>
      <w:r w:rsidRPr="00AD6D85">
        <w:t>cognitive</w:t>
      </w:r>
    </w:p>
    <w:p w:rsidR="00000000" w:rsidRPr="00AD6D85" w:rsidP="00AD6D85">
      <w:pPr>
        <w:pStyle w:val="ListBullet2"/>
      </w:pPr>
      <w:r w:rsidRPr="00AD6D85">
        <w:t>cultural/spiritual</w:t>
      </w:r>
    </w:p>
    <w:p w:rsidR="00000000" w:rsidRPr="00AD6D85" w:rsidP="00AD6D85">
      <w:pPr>
        <w:pStyle w:val="ListBullet"/>
      </w:pPr>
      <w:r w:rsidRPr="00AD6D85">
        <w:t xml:space="preserve">impact of a lack of social and emotional wellbeing (SEWB) on mental health </w:t>
      </w:r>
    </w:p>
    <w:p w:rsidR="00000000" w:rsidRPr="00AD6D85" w:rsidP="00AD6D85">
      <w:pPr>
        <w:pStyle w:val="ListBullet"/>
      </w:pPr>
      <w:r w:rsidRPr="00AD6D85">
        <w:t>evidence based practice in relation to support for the individual domains</w:t>
      </w:r>
    </w:p>
    <w:p w:rsidR="00000000" w:rsidRPr="00AD6D85" w:rsidP="00AD6D85">
      <w:pPr>
        <w:pStyle w:val="ListBullet"/>
      </w:pPr>
      <w:r w:rsidRPr="00AD6D85">
        <w:t xml:space="preserve">iatrogenic effects of mental illness diagnosis and treatment on an individual’s wellbeing </w:t>
      </w:r>
    </w:p>
    <w:p w:rsidR="00000000" w:rsidRPr="00AD6D85" w:rsidP="00AD6D85">
      <w:pPr>
        <w:pStyle w:val="ListBullet"/>
      </w:pPr>
      <w:r w:rsidRPr="00AD6D85">
        <w:t>requirements fo</w:t>
      </w:r>
      <w:r w:rsidRPr="00AD6D85">
        <w:t>r physical wellbeing, including:</w:t>
      </w:r>
    </w:p>
    <w:p w:rsidR="00000000" w:rsidRPr="00AD6D85" w:rsidP="00AD6D85">
      <w:pPr>
        <w:pStyle w:val="ListBullet2"/>
      </w:pPr>
      <w:r w:rsidRPr="00AD6D85">
        <w:t>nutrition</w:t>
      </w:r>
    </w:p>
    <w:p w:rsidR="00000000" w:rsidRPr="00AD6D85" w:rsidP="00AD6D85">
      <w:pPr>
        <w:pStyle w:val="ListBullet2"/>
      </w:pPr>
      <w:r w:rsidRPr="00AD6D85">
        <w:t>exercise</w:t>
      </w:r>
    </w:p>
    <w:p w:rsidR="00000000" w:rsidRPr="00AD6D85" w:rsidP="00AD6D85">
      <w:pPr>
        <w:pStyle w:val="ListBullet2"/>
      </w:pPr>
      <w:r w:rsidRPr="00AD6D85">
        <w:t>food security/insecurity</w:t>
      </w:r>
    </w:p>
    <w:p w:rsidR="00000000" w:rsidRPr="00AD6D85" w:rsidP="00AD6D85">
      <w:pPr>
        <w:pStyle w:val="ListBullet2"/>
      </w:pPr>
      <w:r w:rsidRPr="00AD6D85">
        <w:t>self-care style opportunities and information</w:t>
      </w:r>
    </w:p>
    <w:p w:rsidR="00000000" w:rsidRPr="00AD6D85" w:rsidP="00AD6D85">
      <w:pPr>
        <w:pStyle w:val="ListBullet2"/>
      </w:pPr>
      <w:r w:rsidRPr="00AD6D85">
        <w:t xml:space="preserve">oral health </w:t>
      </w:r>
    </w:p>
    <w:p w:rsidR="00000000" w:rsidRPr="00AD6D85" w:rsidP="00AD6D85">
      <w:pPr>
        <w:pStyle w:val="ListBullet2"/>
      </w:pPr>
      <w:r w:rsidRPr="00AD6D85">
        <w:t>comprehensive health checks</w:t>
      </w:r>
    </w:p>
    <w:p w:rsidR="00000000" w:rsidRPr="00AD6D85" w:rsidP="00AD6D85">
      <w:pPr>
        <w:pStyle w:val="ListBullet2"/>
      </w:pPr>
      <w:r w:rsidRPr="00AD6D85">
        <w:t>access to health services, and natural supports and resources</w:t>
      </w:r>
    </w:p>
    <w:p w:rsidR="00000000" w:rsidRPr="00AD6D85" w:rsidP="00AD6D85">
      <w:pPr>
        <w:pStyle w:val="ListBullet2"/>
      </w:pPr>
      <w:r w:rsidRPr="00AD6D85">
        <w:t>sexual health strategies including contraception, sexually transmitted infections (STIs) and strategies for sexual expression</w:t>
      </w:r>
    </w:p>
    <w:p w:rsidR="00000000" w:rsidRPr="00AD6D85" w:rsidP="00AD6D85">
      <w:pPr>
        <w:pStyle w:val="ListBullet"/>
      </w:pPr>
      <w:r w:rsidRPr="00AD6D85">
        <w:t>aspects of social wellbeing and types of social activity of that contribute to wellbeing, including:</w:t>
      </w:r>
    </w:p>
    <w:p w:rsidR="00000000" w:rsidRPr="00AD6D85" w:rsidP="00AD6D85">
      <w:pPr>
        <w:pStyle w:val="ListBullet2"/>
      </w:pPr>
      <w:r w:rsidRPr="00AD6D85">
        <w:t>education</w:t>
      </w:r>
    </w:p>
    <w:p w:rsidR="00000000" w:rsidRPr="00AD6D85" w:rsidP="00AD6D85">
      <w:pPr>
        <w:pStyle w:val="ListBullet2"/>
      </w:pPr>
      <w:r w:rsidRPr="00AD6D85">
        <w:t>employment</w:t>
      </w:r>
    </w:p>
    <w:p w:rsidR="00000000" w:rsidRPr="00AD6D85" w:rsidP="00AD6D85">
      <w:pPr>
        <w:pStyle w:val="ListBullet2"/>
      </w:pPr>
      <w:r w:rsidRPr="00AD6D85">
        <w:t>commun</w:t>
      </w:r>
      <w:r w:rsidRPr="00AD6D85">
        <w:t xml:space="preserve">ity </w:t>
      </w:r>
    </w:p>
    <w:p w:rsidR="00000000" w:rsidRPr="00AD6D85" w:rsidP="00AD6D85">
      <w:pPr>
        <w:pStyle w:val="ListBullet2"/>
      </w:pPr>
      <w:r w:rsidRPr="00AD6D85">
        <w:t>volunteering</w:t>
      </w:r>
    </w:p>
    <w:p w:rsidR="00000000" w:rsidRPr="00AD6D85" w:rsidP="00AD6D85">
      <w:pPr>
        <w:pStyle w:val="ListBullet2"/>
      </w:pPr>
      <w:r w:rsidRPr="00AD6D85">
        <w:t>hobbies</w:t>
      </w:r>
    </w:p>
    <w:p w:rsidR="00000000" w:rsidRPr="00AD6D85" w:rsidP="00AD6D85">
      <w:pPr>
        <w:pStyle w:val="ListBullet2"/>
      </w:pPr>
      <w:r w:rsidRPr="00AD6D85">
        <w:t>personal interests</w:t>
      </w:r>
    </w:p>
    <w:p w:rsidR="00000000" w:rsidRPr="00AD6D85" w:rsidP="00AD6D85">
      <w:pPr>
        <w:pStyle w:val="ListBullet"/>
      </w:pPr>
      <w:r w:rsidRPr="00AD6D85">
        <w:t>aspects of emotional wellbeing, including:</w:t>
      </w:r>
    </w:p>
    <w:p w:rsidR="00000000" w:rsidRPr="00AD6D85" w:rsidP="00AD6D85">
      <w:pPr>
        <w:pStyle w:val="ListBullet2"/>
      </w:pPr>
      <w:r w:rsidRPr="00AD6D85">
        <w:t>ability to self-care</w:t>
      </w:r>
    </w:p>
    <w:p w:rsidR="00000000" w:rsidRPr="00AD6D85" w:rsidP="00AD6D85">
      <w:pPr>
        <w:pStyle w:val="ListBullet2"/>
      </w:pPr>
      <w:r w:rsidRPr="00AD6D85">
        <w:t>quality of support systems</w:t>
      </w:r>
    </w:p>
    <w:p w:rsidR="00000000" w:rsidRPr="00AD6D85" w:rsidP="00AD6D85">
      <w:pPr>
        <w:pStyle w:val="ListBullet2"/>
      </w:pPr>
      <w:r w:rsidRPr="00AD6D85">
        <w:t>healthy relationships</w:t>
      </w:r>
    </w:p>
    <w:p w:rsidR="00000000" w:rsidRPr="00AD6D85" w:rsidP="00AD6D85">
      <w:pPr>
        <w:pStyle w:val="ListBullet"/>
      </w:pPr>
      <w:r w:rsidRPr="00AD6D85">
        <w:t>aspects of cultural/spiritual wellbeing, including:</w:t>
      </w:r>
    </w:p>
    <w:p w:rsidR="00000000" w:rsidRPr="00AD6D85" w:rsidP="00AD6D85">
      <w:pPr>
        <w:pStyle w:val="ListBullet2"/>
      </w:pPr>
      <w:r w:rsidRPr="00AD6D85">
        <w:t>involvement in cultural activities and networks</w:t>
      </w:r>
    </w:p>
    <w:p w:rsidR="00000000" w:rsidRPr="00AD6D85" w:rsidP="00AD6D85">
      <w:pPr>
        <w:pStyle w:val="ListBullet2"/>
      </w:pPr>
      <w:r w:rsidRPr="00AD6D85">
        <w:t>ability to practise own culture</w:t>
      </w:r>
    </w:p>
    <w:p w:rsidR="00000000" w:rsidRPr="00AD6D85" w:rsidP="00AD6D85">
      <w:pPr>
        <w:pStyle w:val="ListBullet2"/>
      </w:pPr>
      <w:r w:rsidRPr="00AD6D85">
        <w:t>good links within own culture</w:t>
      </w:r>
    </w:p>
    <w:p w:rsidR="00000000" w:rsidRPr="00AD6D85" w:rsidP="00AD6D85">
      <w:pPr>
        <w:pStyle w:val="ListBullet"/>
      </w:pPr>
      <w:r w:rsidRPr="00AD6D85">
        <w:t>cognitive aspects that affect wellbeing, including:</w:t>
      </w:r>
    </w:p>
    <w:p w:rsidR="00000000" w:rsidRPr="00AD6D85" w:rsidP="00AD6D85">
      <w:pPr>
        <w:pStyle w:val="ListBullet2"/>
      </w:pPr>
      <w:r w:rsidRPr="00AD6D85">
        <w:t>ability to practise coping strategies</w:t>
      </w:r>
    </w:p>
    <w:p w:rsidR="00000000" w:rsidRPr="00AD6D85" w:rsidP="00AD6D85">
      <w:pPr>
        <w:pStyle w:val="ListBullet2"/>
      </w:pPr>
      <w:r w:rsidRPr="00AD6D85">
        <w:t>mindfulness</w:t>
      </w:r>
    </w:p>
    <w:p w:rsidR="00000000" w:rsidRPr="00AD6D85" w:rsidP="00AD6D85">
      <w:pPr>
        <w:pStyle w:val="ListBullet2"/>
      </w:pPr>
      <w:r w:rsidRPr="00AD6D85">
        <w:t>relaxation</w:t>
      </w:r>
    </w:p>
    <w:p w:rsidR="00000000" w:rsidRPr="00AD6D85" w:rsidP="00AD6D85">
      <w:pPr>
        <w:pStyle w:val="ListBullet"/>
      </w:pPr>
      <w:r w:rsidRPr="00AD6D85">
        <w:t>models of change, including st</w:t>
      </w:r>
      <w:r w:rsidRPr="00AD6D85">
        <w:t>ages of change model</w:t>
      </w:r>
    </w:p>
    <w:p w:rsidR="00000000" w:rsidRPr="00AD6D85" w:rsidP="00AD6D85">
      <w:pPr>
        <w:pStyle w:val="ListBullet"/>
      </w:pPr>
      <w:r w:rsidRPr="00AD6D85">
        <w:t xml:space="preserve">awareness of social exclusion/inclusion, disadvantage, systemic oppression and power dynamics </w:t>
      </w:r>
    </w:p>
    <w:p w:rsidR="00000000" w:rsidRPr="00AD6D85" w:rsidP="00AD6D85">
      <w:pPr>
        <w:pStyle w:val="ListBullet"/>
      </w:pPr>
      <w:r w:rsidRPr="00AD6D85">
        <w:t xml:space="preserve">approaches to practice, including: </w:t>
      </w:r>
    </w:p>
    <w:p w:rsidR="00000000" w:rsidRPr="00AD6D85" w:rsidP="00AD6D85">
      <w:pPr>
        <w:pStyle w:val="ListBullet2"/>
      </w:pPr>
      <w:r w:rsidRPr="00AD6D85">
        <w:t>motivational interviewing</w:t>
      </w:r>
    </w:p>
    <w:p w:rsidR="00000000" w:rsidRPr="00AD6D85" w:rsidP="00AD6D85">
      <w:pPr>
        <w:pStyle w:val="ListBullet2"/>
      </w:pPr>
      <w:r w:rsidRPr="00AD6D85">
        <w:t>solution focused approaches</w:t>
      </w:r>
    </w:p>
    <w:p w:rsidR="00000000" w:rsidRPr="00AD6D85" w:rsidP="00AD6D85">
      <w:pPr>
        <w:pStyle w:val="ListBullet2"/>
      </w:pPr>
      <w:r w:rsidRPr="00AD6D85">
        <w:t>strength based approaches</w:t>
      </w:r>
    </w:p>
    <w:p w:rsidR="00000000" w:rsidRPr="00AD6D85" w:rsidP="00AD6D85">
      <w:pPr>
        <w:pStyle w:val="ListBullet2"/>
      </w:pPr>
      <w:r w:rsidRPr="00AD6D85">
        <w:t>cognitive behavioural approaches</w:t>
      </w:r>
    </w:p>
    <w:p w:rsidR="00000000" w:rsidRPr="00AD6D85" w:rsidP="00AD6D85">
      <w:pPr>
        <w:pStyle w:val="ListBullet2"/>
      </w:pPr>
      <w:r w:rsidRPr="00AD6D85">
        <w:t>narrative approaches</w:t>
      </w:r>
    </w:p>
    <w:p w:rsidR="00000000" w:rsidRPr="00AD6D85" w:rsidP="00AD6D85">
      <w:pPr>
        <w:pStyle w:val="ListBullet2"/>
      </w:pPr>
      <w:r w:rsidRPr="00AD6D85">
        <w:t>acceptance and commitment therapy (ACT)</w:t>
      </w:r>
    </w:p>
    <w:p w:rsidR="00000000" w:rsidRPr="00AD6D85" w:rsidP="00AD6D85">
      <w:pPr>
        <w:pStyle w:val="AllowPageBreak"/>
      </w:pPr>
    </w:p>
    <w:p w:rsidR="00000000" w:rsidRPr="00AD6D85" w:rsidP="00AD6D85">
      <w:pPr>
        <w:pStyle w:val="Heading1"/>
      </w:pPr>
      <w:bookmarkStart w:id="10" w:name="O_654329"/>
      <w:bookmarkEnd w:id="10"/>
      <w:r w:rsidRPr="00AD6D85">
        <w:t>Assessment Conditions</w:t>
      </w:r>
    </w:p>
    <w:p w:rsidR="00000000" w:rsidRPr="00AD6D85" w:rsidP="0010100D">
      <w:pPr>
        <w:pStyle w:val="BodyText"/>
      </w:pPr>
      <w:r w:rsidRPr="00AD6D85">
        <w:t>Skills must have been demonstrated in the workplace or in a simulated environment that reflects workplace conditions. Where</w:t>
      </w:r>
      <w:r w:rsidRPr="00AD6D85">
        <w:t xml:space="preserve"> simulation is used, it must reflect real working conditions by modelling industry operating </w:t>
      </w:r>
      <w:r w:rsidRPr="00AD6D85">
        <w:t>conditions and contingencies, as well as, using suitable facilities, equipment and resources.</w:t>
      </w:r>
    </w:p>
    <w:p w:rsidR="00000000" w:rsidRPr="00AD6D85" w:rsidP="0010100D">
      <w:pPr>
        <w:pStyle w:val="BodyText"/>
      </w:pPr>
      <w:r w:rsidRPr="00AD6D85">
        <w:t>Assessors must satisfy the Standards for Registered Training Organis</w:t>
      </w:r>
      <w:r w:rsidRPr="00AD6D85">
        <w:t>ations (RTOs) 2015/AQTF mandatory competency requirements for assessors.</w:t>
      </w:r>
    </w:p>
    <w:p w:rsidR="00000000" w:rsidRPr="00AD6D85" w:rsidP="00AD6D85">
      <w:pPr>
        <w:pStyle w:val="Heading1"/>
      </w:pPr>
      <w:bookmarkStart w:id="11" w:name="O_654332"/>
      <w:bookmarkEnd w:id="11"/>
      <w:r w:rsidRPr="00AD6D85">
        <w:t>Links</w:t>
      </w:r>
    </w:p>
    <w:p w:rsidR="00000000" w:rsidRPr="00AD6D85" w:rsidP="0010100D">
      <w:pPr>
        <w:pStyle w:val="BodyText"/>
      </w:pPr>
      <w:r w:rsidRPr="00AD6D8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03233">
        <w:rPr>
          <w:rStyle w:val="Hyperlink"/>
        </w:rPr>
        <w:t>https://vetnet.gov.au/Pages/TrainingDocs.aspx?q=5e0c25cc-3d9d-4b43-80d3-bd22cc4f1e53</w:t>
      </w:r>
      <w:r>
        <w:fldChar w:fldCharType="end"/>
      </w:r>
    </w:p>
    <w:p w:rsidR="00000000" w:rsidRPr="00AD6D85" w:rsidP="00AD6D85"/>
    <w:sectPr w:rsidSect="00AD6D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rsidRPr="0010100D" w:rsidP="00101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0D" w:rsidP="00AD6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100D" w:rsidP="00AD6D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100D" w:rsidP="00AD6D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rsidP="00AD6D85">
    <w:pPr>
      <w:pStyle w:val="Footer"/>
      <w:framePr w:wrap="around"/>
    </w:pPr>
    <w:r>
      <w:fldChar w:fldCharType="begin"/>
    </w:r>
    <w:r>
      <w:instrText xml:space="preserve"> DOCPROPERTY  Subject  \* MERGEFORMAT </w:instrText>
    </w:r>
    <w:r>
      <w:fldChar w:fldCharType="separate"/>
    </w:r>
    <w:r w:rsidR="0010100D">
      <w:t>Approved</w:t>
    </w:r>
    <w:r w:rsidR="0010100D">
      <w:fldChar w:fldCharType="end"/>
    </w:r>
    <w:r>
      <w:tab/>
      <w:t xml:space="preserve">Page </w:t>
    </w:r>
    <w:r>
      <w:fldChar w:fldCharType="begin"/>
    </w:r>
    <w:r>
      <w:instrText xml:space="preserve"> PAGE  \* Arabic  \* MERGEFORMAT </w:instrText>
    </w:r>
    <w:r>
      <w:fldChar w:fldCharType="separate"/>
    </w:r>
    <w:r w:rsidR="001010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00D">
      <w:rPr>
        <w:noProof/>
      </w:rPr>
      <w:t>6</w:t>
    </w:r>
    <w:r>
      <w:rPr>
        <w:noProof/>
      </w:rPr>
      <w:fldChar w:fldCharType="end"/>
    </w:r>
  </w:p>
  <w:p w:rsidR="00AD6D85" w:rsidP="00AD6D85">
    <w:pPr>
      <w:pStyle w:val="Footer"/>
      <w:framePr w:wrap="around"/>
    </w:pPr>
    <w:r>
      <w:t xml:space="preserve">© Commonwealth of Australia, </w:t>
    </w:r>
    <w:r>
      <w:fldChar w:fldCharType="begin"/>
    </w:r>
    <w:r>
      <w:instrText xml:space="preserve"> DATE  \@ "yyyy"  \* MERGEFORMAT </w:instrText>
    </w:r>
    <w:r>
      <w:fldChar w:fldCharType="separate"/>
    </w:r>
    <w:r w:rsidR="0010100D">
      <w:rPr>
        <w:noProof/>
      </w:rPr>
      <w:t>2025</w:t>
    </w:r>
    <w:r>
      <w:fldChar w:fldCharType="end"/>
    </w:r>
    <w:r>
      <w:tab/>
    </w:r>
    <w:r>
      <w:fldChar w:fldCharType="begin"/>
    </w:r>
    <w:r>
      <w:instrText xml:space="preserve"> DOCPROPERTY  Author  \* MERGEFORMAT </w:instrText>
    </w:r>
    <w:r>
      <w:fldChar w:fldCharType="separate"/>
    </w:r>
    <w:r w:rsidR="0010100D">
      <w:t>HumanAbility</w:t>
    </w:r>
    <w:r w:rsidR="0010100D">
      <w:fldChar w:fldCharType="end"/>
    </w:r>
  </w:p>
  <w:p w:rsidR="00AD6D85" w:rsidP="00AD6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D85" w:rsidRPr="0010100D" w:rsidP="00101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0D" w:rsidRPr="002D2AF8" w:rsidP="00AD6D85">
    <w:pPr>
      <w:pStyle w:val="Header"/>
      <w:framePr w:wrap="around"/>
    </w:pPr>
    <w:r>
      <w:fldChar w:fldCharType="begin"/>
    </w:r>
    <w:r>
      <w:instrText xml:space="preserve"> TITLE   \* MERGEFORMAT </w:instrText>
    </w:r>
    <w:r>
      <w:fldChar w:fldCharType="separate"/>
    </w:r>
    <w:r>
      <w:t>CHCMHS011 Assess and promote social, emotional and physical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100D" w:rsidP="00AD6D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85" w:rsidRPr="002D2AF8" w:rsidP="00AD6D85">
    <w:pPr>
      <w:pStyle w:val="Header"/>
      <w:framePr w:wrap="around"/>
    </w:pPr>
    <w:r>
      <w:fldChar w:fldCharType="begin"/>
    </w:r>
    <w:r>
      <w:instrText xml:space="preserve"> TITLE   \* MERGEFORMAT </w:instrText>
    </w:r>
    <w:r>
      <w:fldChar w:fldCharType="separate"/>
    </w:r>
    <w:r w:rsidR="0010100D">
      <w:t>CHCMHS011 Assess and promote social, emotional and physical wellbeing</w:t>
    </w:r>
    <w:r w:rsidR="0010100D">
      <w:fldChar w:fldCharType="end"/>
    </w:r>
    <w:r>
      <w:tab/>
      <w:t xml:space="preserve">Date this document was generated: </w:t>
    </w:r>
    <w:r>
      <w:fldChar w:fldCharType="begin"/>
    </w:r>
    <w:r>
      <w:instrText xml:space="preserve"> CREATEDATE  \@ "d MMMM yyyy"  \* MERGEFORMAT </w:instrText>
    </w:r>
    <w:r>
      <w:fldChar w:fldCharType="separate"/>
    </w:r>
    <w:r w:rsidR="0010100D">
      <w:rPr>
        <w:noProof/>
      </w:rPr>
      <w:t>1 March 2025</w:t>
    </w:r>
    <w:r>
      <w:fldChar w:fldCharType="end"/>
    </w:r>
  </w:p>
  <w:p w:rsidR="00AD6D85" w:rsidP="00AD6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6A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C2C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64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D85"/>
    <w:pPr>
      <w:spacing w:before="360" w:after="60"/>
      <w:outlineLvl w:val="0"/>
    </w:pPr>
    <w:rPr>
      <w:sz w:val="32"/>
    </w:rPr>
  </w:style>
  <w:style w:type="paragraph" w:styleId="Heading2">
    <w:name w:val="heading 2"/>
    <w:basedOn w:val="HeadingBase"/>
    <w:next w:val="BodyText"/>
    <w:link w:val="Heading2Char"/>
    <w:qFormat/>
    <w:rsid w:val="00AD6D85"/>
    <w:pPr>
      <w:keepLines/>
      <w:spacing w:before="240" w:after="120"/>
      <w:outlineLvl w:val="1"/>
    </w:pPr>
    <w:rPr>
      <w:sz w:val="28"/>
      <w:szCs w:val="40"/>
    </w:rPr>
  </w:style>
  <w:style w:type="paragraph" w:styleId="Heading3">
    <w:name w:val="heading 3"/>
    <w:basedOn w:val="HeadingBase"/>
    <w:next w:val="BodyText"/>
    <w:link w:val="Heading3Char"/>
    <w:qFormat/>
    <w:rsid w:val="00AD6D85"/>
    <w:pPr>
      <w:spacing w:before="180" w:after="120"/>
      <w:outlineLvl w:val="2"/>
    </w:pPr>
    <w:rPr>
      <w:spacing w:val="-10"/>
      <w:kern w:val="32"/>
    </w:rPr>
  </w:style>
  <w:style w:type="paragraph" w:styleId="Heading4">
    <w:name w:val="heading 4"/>
    <w:basedOn w:val="HeadingBase"/>
    <w:next w:val="BodyText"/>
    <w:link w:val="Heading4Char"/>
    <w:qFormat/>
    <w:rsid w:val="00AD6D85"/>
    <w:pPr>
      <w:spacing w:before="160" w:after="120"/>
      <w:outlineLvl w:val="3"/>
    </w:pPr>
    <w:rPr>
      <w:sz w:val="22"/>
    </w:rPr>
  </w:style>
  <w:style w:type="paragraph" w:styleId="Heading5">
    <w:name w:val="heading 5"/>
    <w:basedOn w:val="HeadingBase"/>
    <w:next w:val="Normal"/>
    <w:link w:val="Heading5Char"/>
    <w:qFormat/>
    <w:rsid w:val="00AD6D85"/>
    <w:pPr>
      <w:spacing w:before="80"/>
      <w:outlineLvl w:val="4"/>
    </w:pPr>
    <w:rPr>
      <w:color w:val="918585"/>
      <w:sz w:val="20"/>
    </w:rPr>
  </w:style>
  <w:style w:type="paragraph" w:styleId="Heading6">
    <w:name w:val="heading 6"/>
    <w:basedOn w:val="HeadingBase"/>
    <w:next w:val="Normal"/>
    <w:link w:val="Heading6Char"/>
    <w:qFormat/>
    <w:rsid w:val="00AD6D85"/>
    <w:pPr>
      <w:spacing w:before="60"/>
      <w:outlineLvl w:val="5"/>
    </w:pPr>
    <w:rPr>
      <w:color w:val="918585"/>
      <w:sz w:val="20"/>
    </w:rPr>
  </w:style>
  <w:style w:type="paragraph" w:styleId="Heading7">
    <w:name w:val="heading 7"/>
    <w:basedOn w:val="Normal"/>
    <w:next w:val="Normal"/>
    <w:link w:val="Heading7Char"/>
    <w:qFormat/>
    <w:rsid w:val="00AD6D85"/>
    <w:pPr>
      <w:ind w:left="720"/>
      <w:outlineLvl w:val="6"/>
    </w:pPr>
    <w:rPr>
      <w:i/>
    </w:rPr>
  </w:style>
  <w:style w:type="paragraph" w:styleId="Heading8">
    <w:name w:val="heading 8"/>
    <w:basedOn w:val="Normal"/>
    <w:next w:val="Normal"/>
    <w:link w:val="Heading8Char"/>
    <w:qFormat/>
    <w:rsid w:val="00AD6D85"/>
    <w:pPr>
      <w:ind w:left="720"/>
      <w:outlineLvl w:val="7"/>
    </w:pPr>
    <w:rPr>
      <w:i/>
    </w:rPr>
  </w:style>
  <w:style w:type="paragraph" w:styleId="Heading9">
    <w:name w:val="heading 9"/>
    <w:basedOn w:val="Normal"/>
    <w:next w:val="Normal"/>
    <w:link w:val="Heading9Char"/>
    <w:qFormat/>
    <w:rsid w:val="00AD6D85"/>
    <w:pPr>
      <w:ind w:left="720"/>
      <w:outlineLvl w:val="8"/>
    </w:pPr>
    <w:rPr>
      <w:i/>
    </w:rPr>
  </w:style>
  <w:style w:type="character" w:default="1" w:styleId="DefaultParagraphFont">
    <w:name w:val="Default Paragraph Font"/>
    <w:uiPriority w:val="1"/>
    <w:unhideWhenUsed/>
    <w:rsid w:val="00AD6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D85"/>
  </w:style>
  <w:style w:type="character" w:customStyle="1" w:styleId="Heading1Char">
    <w:name w:val="Heading 1 Char"/>
    <w:basedOn w:val="DefaultParagraphFont"/>
    <w:link w:val="Heading1"/>
    <w:rsid w:val="00AD6D85"/>
    <w:rPr>
      <w:rFonts w:ascii="Times New Roman" w:eastAsia="Times New Roman" w:hAnsi="Times New Roman" w:cs="Times New Roman"/>
      <w:b/>
      <w:sz w:val="32"/>
      <w:szCs w:val="20"/>
      <w:lang w:eastAsia="en-US"/>
    </w:rPr>
  </w:style>
  <w:style w:type="paragraph" w:styleId="BodyText">
    <w:name w:val="Body Text"/>
    <w:basedOn w:val="Normal"/>
    <w:link w:val="BodyTextChar"/>
    <w:rsid w:val="00AD6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D85"/>
    <w:rPr>
      <w:rFonts w:ascii="Times New Roman" w:eastAsia="Times New Roman" w:hAnsi="Times New Roman" w:cs="Times New Roman"/>
      <w:sz w:val="24"/>
      <w:lang w:eastAsia="en-US"/>
    </w:rPr>
  </w:style>
  <w:style w:type="paragraph" w:styleId="ListBullet">
    <w:name w:val="List Bullet"/>
    <w:basedOn w:val="List"/>
    <w:rsid w:val="00AD6D85"/>
    <w:pPr>
      <w:numPr>
        <w:numId w:val="12"/>
      </w:numPr>
      <w:tabs>
        <w:tab w:val="clear" w:pos="340"/>
      </w:tabs>
      <w:spacing w:before="40" w:after="40"/>
    </w:pPr>
  </w:style>
  <w:style w:type="character" w:customStyle="1" w:styleId="SpecialBold">
    <w:name w:val="Special Bold"/>
    <w:basedOn w:val="DefaultParagraphFont"/>
    <w:rsid w:val="00AD6D85"/>
    <w:rPr>
      <w:b/>
      <w:spacing w:val="0"/>
    </w:rPr>
  </w:style>
  <w:style w:type="paragraph" w:styleId="ListBullet2">
    <w:name w:val="List Bullet 2"/>
    <w:basedOn w:val="List2"/>
    <w:rsid w:val="00AD6D85"/>
    <w:pPr>
      <w:numPr>
        <w:numId w:val="13"/>
      </w:numPr>
      <w:tabs>
        <w:tab w:val="clear" w:pos="680"/>
      </w:tabs>
    </w:pPr>
  </w:style>
  <w:style w:type="character" w:styleId="Emphasis">
    <w:name w:val="Emphasis"/>
    <w:basedOn w:val="DefaultParagraphFont"/>
    <w:qFormat/>
    <w:rsid w:val="00AD6D85"/>
    <w:rPr>
      <w:i/>
    </w:rPr>
  </w:style>
  <w:style w:type="paragraph" w:customStyle="1" w:styleId="SuperHeading">
    <w:name w:val="SuperHeading"/>
    <w:basedOn w:val="Normal"/>
    <w:rsid w:val="00AD6D85"/>
    <w:pPr>
      <w:spacing w:before="240" w:after="120"/>
      <w:outlineLvl w:val="0"/>
    </w:pPr>
    <w:rPr>
      <w:rFonts w:ascii="Times New Roman" w:hAnsi="Times New Roman"/>
      <w:b/>
      <w:sz w:val="32"/>
    </w:rPr>
  </w:style>
  <w:style w:type="paragraph" w:customStyle="1" w:styleId="AllowPageBreak">
    <w:name w:val="AllowPageBreak"/>
    <w:rsid w:val="00AD6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D85"/>
    <w:rPr>
      <w:rFonts w:ascii="Courier New" w:eastAsia="Times New Roman" w:hAnsi="Courier New" w:cs="Times New Roman"/>
      <w:i/>
      <w:szCs w:val="20"/>
      <w:lang w:eastAsia="en-US"/>
    </w:rPr>
  </w:style>
  <w:style w:type="paragraph" w:customStyle="1" w:styleId="HeadingBase">
    <w:name w:val="Heading Base"/>
    <w:rsid w:val="00AD6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D85"/>
    <w:pPr>
      <w:tabs>
        <w:tab w:val="right" w:leader="dot" w:pos="9072"/>
      </w:tabs>
      <w:ind w:left="567"/>
    </w:pPr>
    <w:rPr>
      <w:szCs w:val="22"/>
    </w:rPr>
  </w:style>
  <w:style w:type="paragraph" w:customStyle="1" w:styleId="TOCBase">
    <w:name w:val="TOC Base"/>
    <w:rsid w:val="00AD6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D85"/>
    <w:pPr>
      <w:tabs>
        <w:tab w:val="right" w:leader="dot" w:pos="9072"/>
      </w:tabs>
      <w:spacing w:before="40" w:after="40"/>
      <w:ind w:left="284"/>
    </w:pPr>
    <w:rPr>
      <w:rFonts w:ascii="Times New Roman" w:hAnsi="Times New Roman"/>
    </w:rPr>
  </w:style>
  <w:style w:type="paragraph" w:styleId="TOC1">
    <w:name w:val="toc 1"/>
    <w:basedOn w:val="TOCBase"/>
    <w:next w:val="Normal"/>
    <w:rsid w:val="00AD6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D85"/>
    <w:rPr>
      <w:rFonts w:ascii="Times New Roman" w:eastAsia="Times New Roman" w:hAnsi="Times New Roman" w:cs="Times New Roman"/>
      <w:sz w:val="16"/>
      <w:lang w:eastAsia="en-US"/>
    </w:rPr>
  </w:style>
  <w:style w:type="paragraph" w:styleId="Title">
    <w:name w:val="Title"/>
    <w:basedOn w:val="HeadingBase"/>
    <w:link w:val="TitleChar"/>
    <w:qFormat/>
    <w:rsid w:val="00AD6D85"/>
    <w:pPr>
      <w:spacing w:before="5040"/>
      <w:jc w:val="center"/>
    </w:pPr>
    <w:rPr>
      <w:sz w:val="48"/>
      <w:szCs w:val="72"/>
      <w:lang w:val="en-US"/>
    </w:rPr>
  </w:style>
  <w:style w:type="character" w:customStyle="1" w:styleId="TitleChar">
    <w:name w:val="Title Char"/>
    <w:basedOn w:val="DefaultParagraphFont"/>
    <w:link w:val="Title"/>
    <w:rsid w:val="00AD6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D85"/>
    <w:pPr>
      <w:tabs>
        <w:tab w:val="left" w:pos="3600"/>
        <w:tab w:val="left" w:pos="3958"/>
      </w:tabs>
    </w:pPr>
  </w:style>
  <w:style w:type="paragraph" w:styleId="List">
    <w:name w:val="List"/>
    <w:basedOn w:val="BodyText"/>
    <w:next w:val="BodyText"/>
    <w:rsid w:val="00AD6D85"/>
    <w:pPr>
      <w:tabs>
        <w:tab w:val="left" w:pos="340"/>
      </w:tabs>
      <w:spacing w:before="60" w:after="60"/>
      <w:ind w:left="340" w:hanging="340"/>
    </w:pPr>
  </w:style>
  <w:style w:type="paragraph" w:customStyle="1" w:styleId="Note">
    <w:name w:val="Note"/>
    <w:basedOn w:val="BodyText"/>
    <w:rsid w:val="00AD6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D85"/>
    <w:pPr>
      <w:framePr w:wrap="auto" w:hAnchor="text" w:y="6049"/>
    </w:pPr>
    <w:rPr>
      <w:color w:val="000000"/>
      <w:sz w:val="40"/>
    </w:rPr>
  </w:style>
  <w:style w:type="paragraph" w:customStyle="1" w:styleId="TOCTitle">
    <w:name w:val="TOCTitle"/>
    <w:basedOn w:val="Heading1"/>
    <w:rsid w:val="00AD6D85"/>
    <w:pPr>
      <w:spacing w:after="240"/>
      <w:jc w:val="center"/>
      <w:outlineLvl w:val="9"/>
    </w:pPr>
    <w:rPr>
      <w:caps/>
    </w:rPr>
  </w:style>
  <w:style w:type="paragraph" w:customStyle="1" w:styleId="Version">
    <w:name w:val="Version"/>
    <w:rsid w:val="00AD6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D85"/>
    <w:pPr>
      <w:keepNext w:val="0"/>
      <w:tabs>
        <w:tab w:val="right" w:pos="4176"/>
      </w:tabs>
      <w:ind w:left="198" w:hanging="198"/>
    </w:pPr>
    <w:rPr>
      <w:rFonts w:ascii="Garamond" w:hAnsi="Garamond"/>
    </w:rPr>
  </w:style>
  <w:style w:type="paragraph" w:styleId="IndexHeading">
    <w:name w:val="index heading"/>
    <w:basedOn w:val="Normal"/>
    <w:next w:val="Index1"/>
    <w:semiHidden/>
    <w:rsid w:val="00AD6D85"/>
    <w:pPr>
      <w:spacing w:before="120" w:after="120"/>
    </w:pPr>
    <w:rPr>
      <w:rFonts w:ascii="Arial" w:hAnsi="Arial"/>
      <w:b/>
      <w:color w:val="918585"/>
      <w:sz w:val="24"/>
    </w:rPr>
  </w:style>
  <w:style w:type="paragraph" w:styleId="Header">
    <w:name w:val="header"/>
    <w:basedOn w:val="Normal"/>
    <w:link w:val="HeaderChar"/>
    <w:rsid w:val="00AD6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D85"/>
    <w:rPr>
      <w:rFonts w:ascii="Times New Roman" w:eastAsia="Times New Roman" w:hAnsi="Times New Roman" w:cs="Times New Roman"/>
      <w:sz w:val="16"/>
      <w:szCs w:val="20"/>
      <w:lang w:val="en-GB" w:eastAsia="en-US"/>
    </w:rPr>
  </w:style>
  <w:style w:type="paragraph" w:customStyle="1" w:styleId="Chapter">
    <w:name w:val="Chapter"/>
    <w:basedOn w:val="Normal"/>
    <w:rsid w:val="00AD6D85"/>
    <w:pPr>
      <w:spacing w:before="240"/>
    </w:pPr>
    <w:rPr>
      <w:rFonts w:ascii="Times New Roman" w:hAnsi="Times New Roman"/>
      <w:smallCaps/>
      <w:spacing w:val="80"/>
      <w:sz w:val="28"/>
    </w:rPr>
  </w:style>
  <w:style w:type="paragraph" w:customStyle="1" w:styleId="InChapter">
    <w:name w:val="InChapter"/>
    <w:basedOn w:val="Heading3"/>
    <w:rsid w:val="00AD6D85"/>
    <w:pPr>
      <w:spacing w:after="240"/>
      <w:outlineLvl w:val="9"/>
    </w:pPr>
    <w:rPr>
      <w:noProof/>
    </w:rPr>
  </w:style>
  <w:style w:type="paragraph" w:styleId="Index2">
    <w:name w:val="index 2"/>
    <w:basedOn w:val="Normal"/>
    <w:next w:val="Normal"/>
    <w:semiHidden/>
    <w:rsid w:val="00AD6D85"/>
    <w:pPr>
      <w:tabs>
        <w:tab w:val="right" w:pos="4176"/>
      </w:tabs>
      <w:ind w:left="568" w:hanging="284"/>
    </w:pPr>
    <w:rPr>
      <w:rFonts w:ascii="Garamond" w:hAnsi="Garamond"/>
    </w:rPr>
  </w:style>
  <w:style w:type="paragraph" w:customStyle="1" w:styleId="Byline">
    <w:name w:val="Byline"/>
    <w:rsid w:val="00AD6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D85"/>
    <w:pPr>
      <w:tabs>
        <w:tab w:val="clear" w:pos="3600"/>
        <w:tab w:val="clear" w:pos="3958"/>
      </w:tabs>
      <w:jc w:val="right"/>
    </w:pPr>
  </w:style>
  <w:style w:type="paragraph" w:styleId="Caption">
    <w:name w:val="caption"/>
    <w:basedOn w:val="BodyText"/>
    <w:next w:val="Normal"/>
    <w:qFormat/>
    <w:rsid w:val="00AD6D85"/>
    <w:pPr>
      <w:framePr w:w="2268" w:hSpace="181" w:vSpace="181" w:wrap="around" w:vAnchor="text" w:hAnchor="page" w:x="1135" w:y="285" w:anchorLock="1"/>
    </w:pPr>
    <w:rPr>
      <w:i/>
    </w:rPr>
  </w:style>
  <w:style w:type="paragraph" w:customStyle="1" w:styleId="MiniTOCTitle">
    <w:name w:val="MiniTOCTitle"/>
    <w:basedOn w:val="Heading4"/>
    <w:rsid w:val="00AD6D85"/>
    <w:pPr>
      <w:spacing w:before="240"/>
      <w:outlineLvl w:val="9"/>
    </w:pPr>
    <w:rPr>
      <w:noProof/>
      <w:sz w:val="24"/>
    </w:rPr>
  </w:style>
  <w:style w:type="paragraph" w:customStyle="1" w:styleId="MiniTOCItem">
    <w:name w:val="MiniTOCItem"/>
    <w:basedOn w:val="ListBullet"/>
    <w:rsid w:val="00AD6D85"/>
    <w:pPr>
      <w:numPr>
        <w:numId w:val="0"/>
      </w:numPr>
      <w:tabs>
        <w:tab w:val="right" w:leader="dot" w:pos="6521"/>
      </w:tabs>
      <w:spacing w:before="0" w:after="0"/>
    </w:pPr>
  </w:style>
  <w:style w:type="paragraph" w:customStyle="1" w:styleId="TOFTitle">
    <w:name w:val="TOFTitle"/>
    <w:basedOn w:val="TOCTitle"/>
    <w:rsid w:val="00AD6D85"/>
  </w:style>
  <w:style w:type="paragraph" w:styleId="TableofFigures">
    <w:name w:val="table of figures"/>
    <w:basedOn w:val="Normal"/>
    <w:next w:val="Normal"/>
    <w:semiHidden/>
    <w:rsid w:val="00AD6D85"/>
    <w:pPr>
      <w:tabs>
        <w:tab w:val="right" w:leader="dot" w:pos="9072"/>
      </w:tabs>
      <w:ind w:left="970" w:hanging="403"/>
    </w:pPr>
    <w:rPr>
      <w:rFonts w:ascii="Times New Roman" w:hAnsi="Times New Roman"/>
      <w:b/>
    </w:rPr>
  </w:style>
  <w:style w:type="paragraph" w:styleId="ListNumber">
    <w:name w:val="List Number"/>
    <w:basedOn w:val="List"/>
    <w:rsid w:val="00AD6D85"/>
    <w:pPr>
      <w:numPr>
        <w:numId w:val="15"/>
      </w:numPr>
      <w:tabs>
        <w:tab w:val="clear" w:pos="340"/>
      </w:tabs>
    </w:pPr>
  </w:style>
  <w:style w:type="character" w:customStyle="1" w:styleId="WingdingSymbols">
    <w:name w:val="Wingding Symbols"/>
    <w:rsid w:val="00AD6D85"/>
    <w:rPr>
      <w:rFonts w:ascii="Wingdings" w:hAnsi="Wingdings"/>
    </w:rPr>
  </w:style>
  <w:style w:type="paragraph" w:customStyle="1" w:styleId="TableHeading">
    <w:name w:val="Table Heading"/>
    <w:basedOn w:val="HeadingBase"/>
    <w:rsid w:val="00AD6D85"/>
    <w:pPr>
      <w:keepLines/>
      <w:pBdr>
        <w:bottom w:val="single" w:sz="6" w:space="1" w:color="918585"/>
      </w:pBdr>
      <w:spacing w:before="240"/>
    </w:pPr>
  </w:style>
  <w:style w:type="character" w:customStyle="1" w:styleId="HotSpot">
    <w:name w:val="HotSpot"/>
    <w:rsid w:val="00AD6D85"/>
    <w:rPr>
      <w:color w:val="0033CC"/>
      <w:u w:val="none"/>
    </w:rPr>
  </w:style>
  <w:style w:type="paragraph" w:customStyle="1" w:styleId="BodyTextRight">
    <w:name w:val="Body Text Right"/>
    <w:basedOn w:val="BodyText"/>
    <w:rsid w:val="00AD6D85"/>
    <w:pPr>
      <w:spacing w:before="0" w:after="0"/>
      <w:jc w:val="right"/>
    </w:pPr>
  </w:style>
  <w:style w:type="paragraph" w:styleId="Index3">
    <w:name w:val="index 3"/>
    <w:basedOn w:val="ListNumber2"/>
    <w:next w:val="Normal"/>
    <w:semiHidden/>
    <w:rsid w:val="00AD6D85"/>
    <w:pPr>
      <w:numPr>
        <w:numId w:val="0"/>
      </w:numPr>
      <w:tabs>
        <w:tab w:val="right" w:leader="dot" w:pos="4176"/>
      </w:tabs>
    </w:pPr>
  </w:style>
  <w:style w:type="paragraph" w:styleId="ListNumber2">
    <w:name w:val="List Number 2"/>
    <w:basedOn w:val="List2"/>
    <w:rsid w:val="00AD6D85"/>
    <w:pPr>
      <w:numPr>
        <w:numId w:val="10"/>
      </w:numPr>
      <w:tabs>
        <w:tab w:val="clear" w:pos="1060"/>
      </w:tabs>
    </w:pPr>
  </w:style>
  <w:style w:type="paragraph" w:customStyle="1" w:styleId="MarginNote">
    <w:name w:val="Margin Note"/>
    <w:basedOn w:val="BodyText"/>
    <w:rsid w:val="00AD6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D85"/>
    <w:rPr>
      <w:sz w:val="32"/>
    </w:rPr>
  </w:style>
  <w:style w:type="paragraph" w:customStyle="1" w:styleId="HeadingProcedure">
    <w:name w:val="Heading Procedure"/>
    <w:basedOn w:val="HeadingBase"/>
    <w:next w:val="Normal"/>
    <w:rsid w:val="00AD6D85"/>
    <w:pPr>
      <w:tabs>
        <w:tab w:val="left" w:pos="0"/>
      </w:tabs>
      <w:spacing w:before="120" w:after="60"/>
    </w:pPr>
    <w:rPr>
      <w:i/>
      <w:color w:val="918585"/>
      <w:sz w:val="22"/>
    </w:rPr>
  </w:style>
  <w:style w:type="paragraph" w:customStyle="1" w:styleId="TableBodyText">
    <w:name w:val="Table Body Text"/>
    <w:basedOn w:val="BodyText"/>
    <w:rsid w:val="00AD6D85"/>
    <w:pPr>
      <w:spacing w:before="60" w:after="60"/>
    </w:pPr>
  </w:style>
  <w:style w:type="paragraph" w:styleId="ListContinue">
    <w:name w:val="List Continue"/>
    <w:basedOn w:val="List"/>
    <w:rsid w:val="00AD6D85"/>
    <w:pPr>
      <w:ind w:firstLine="0"/>
    </w:pPr>
  </w:style>
  <w:style w:type="paragraph" w:customStyle="1" w:styleId="ListNote">
    <w:name w:val="List Note"/>
    <w:basedOn w:val="List"/>
    <w:rsid w:val="00AD6D85"/>
    <w:pPr>
      <w:pBdr>
        <w:top w:val="single" w:sz="6" w:space="2" w:color="918585"/>
        <w:bottom w:val="single" w:sz="6" w:space="2" w:color="918585"/>
      </w:pBdr>
      <w:tabs>
        <w:tab w:val="left" w:pos="1021"/>
      </w:tabs>
      <w:ind w:firstLine="0"/>
    </w:pPr>
  </w:style>
  <w:style w:type="paragraph" w:customStyle="1" w:styleId="Warning">
    <w:name w:val="Warning"/>
    <w:basedOn w:val="BodyText"/>
    <w:rsid w:val="00AD6D85"/>
    <w:pPr>
      <w:shd w:val="clear" w:color="auto" w:fill="D9D9D9"/>
      <w:tabs>
        <w:tab w:val="left" w:pos="992"/>
      </w:tabs>
      <w:ind w:left="119" w:right="119"/>
    </w:pPr>
    <w:rPr>
      <w:sz w:val="20"/>
    </w:rPr>
  </w:style>
  <w:style w:type="paragraph" w:customStyle="1" w:styleId="MarginIcons">
    <w:name w:val="Margin Icons"/>
    <w:basedOn w:val="BodyText"/>
    <w:rsid w:val="00AD6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D85"/>
    <w:rPr>
      <w:rFonts w:ascii="Courier New" w:hAnsi="Courier New"/>
    </w:rPr>
  </w:style>
  <w:style w:type="paragraph" w:customStyle="1" w:styleId="NoteBullet">
    <w:name w:val="Note Bullet"/>
    <w:basedOn w:val="Note"/>
    <w:rsid w:val="00AD6D85"/>
    <w:pPr>
      <w:tabs>
        <w:tab w:val="clear" w:pos="680"/>
      </w:tabs>
      <w:spacing w:before="60" w:after="60"/>
    </w:pPr>
  </w:style>
  <w:style w:type="paragraph" w:customStyle="1" w:styleId="SubHeading2">
    <w:name w:val="SubHeading2"/>
    <w:basedOn w:val="HeadingBase"/>
    <w:rsid w:val="00AD6D85"/>
    <w:pPr>
      <w:spacing w:before="240" w:after="60"/>
    </w:pPr>
    <w:rPr>
      <w:sz w:val="20"/>
    </w:rPr>
  </w:style>
  <w:style w:type="paragraph" w:customStyle="1" w:styleId="SubHeading1">
    <w:name w:val="SubHeading1"/>
    <w:basedOn w:val="HeadingBase"/>
    <w:rsid w:val="00AD6D85"/>
    <w:pPr>
      <w:spacing w:before="240" w:after="60"/>
    </w:pPr>
    <w:rPr>
      <w:color w:val="918585"/>
      <w:sz w:val="22"/>
    </w:rPr>
  </w:style>
  <w:style w:type="paragraph" w:customStyle="1" w:styleId="SideHeading">
    <w:name w:val="Side Heading"/>
    <w:basedOn w:val="HeadingBase"/>
    <w:rsid w:val="00AD6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D85"/>
    <w:pPr>
      <w:tabs>
        <w:tab w:val="num" w:pos="360"/>
      </w:tabs>
    </w:pPr>
  </w:style>
  <w:style w:type="paragraph" w:styleId="PlainText">
    <w:name w:val="Plain Text"/>
    <w:basedOn w:val="Normal"/>
    <w:link w:val="PlainTextChar"/>
    <w:rsid w:val="00AD6D85"/>
    <w:rPr>
      <w:sz w:val="20"/>
    </w:rPr>
  </w:style>
  <w:style w:type="character" w:customStyle="1" w:styleId="PlainTextChar">
    <w:name w:val="Plain Text Char"/>
    <w:basedOn w:val="DefaultParagraphFont"/>
    <w:link w:val="PlainText"/>
    <w:rsid w:val="00AD6D85"/>
    <w:rPr>
      <w:rFonts w:ascii="Courier New" w:eastAsia="Times New Roman" w:hAnsi="Courier New" w:cs="Times New Roman"/>
      <w:sz w:val="20"/>
      <w:szCs w:val="20"/>
      <w:lang w:eastAsia="en-US"/>
    </w:rPr>
  </w:style>
  <w:style w:type="character" w:customStyle="1" w:styleId="MenuOption">
    <w:name w:val="Menu Option"/>
    <w:basedOn w:val="DefaultParagraphFont"/>
    <w:rsid w:val="00AD6D85"/>
    <w:rPr>
      <w:b/>
      <w:smallCaps/>
    </w:rPr>
  </w:style>
  <w:style w:type="paragraph" w:customStyle="1" w:styleId="TableListNumber">
    <w:name w:val="Table List Number"/>
    <w:basedOn w:val="ListNumber"/>
    <w:rsid w:val="00AD6D85"/>
    <w:pPr>
      <w:numPr>
        <w:numId w:val="0"/>
      </w:numPr>
    </w:pPr>
  </w:style>
  <w:style w:type="paragraph" w:styleId="TOC4">
    <w:name w:val="toc 4"/>
    <w:basedOn w:val="TOCBase"/>
    <w:next w:val="Normal"/>
    <w:semiHidden/>
    <w:rsid w:val="00AD6D85"/>
    <w:pPr>
      <w:tabs>
        <w:tab w:val="right" w:leader="dot" w:pos="9071"/>
      </w:tabs>
      <w:ind w:left="1701"/>
    </w:pPr>
  </w:style>
  <w:style w:type="paragraph" w:customStyle="1" w:styleId="ListAlpha">
    <w:name w:val="List Alpha"/>
    <w:basedOn w:val="List"/>
    <w:rsid w:val="00AD6D85"/>
    <w:pPr>
      <w:numPr>
        <w:numId w:val="9"/>
      </w:numPr>
    </w:pPr>
  </w:style>
  <w:style w:type="paragraph" w:customStyle="1" w:styleId="ListAlpha2">
    <w:name w:val="List Alpha 2"/>
    <w:basedOn w:val="List2"/>
    <w:rsid w:val="00AD6D85"/>
    <w:pPr>
      <w:numPr>
        <w:numId w:val="8"/>
      </w:numPr>
    </w:pPr>
  </w:style>
  <w:style w:type="paragraph" w:styleId="List2">
    <w:name w:val="List 2"/>
    <w:basedOn w:val="BodyText"/>
    <w:rsid w:val="00AD6D85"/>
    <w:pPr>
      <w:tabs>
        <w:tab w:val="left" w:pos="680"/>
      </w:tabs>
      <w:spacing w:before="60" w:after="60"/>
      <w:ind w:left="680" w:hanging="340"/>
    </w:pPr>
  </w:style>
  <w:style w:type="paragraph" w:styleId="List3">
    <w:name w:val="List 3"/>
    <w:basedOn w:val="BodyText"/>
    <w:rsid w:val="00AD6D85"/>
    <w:pPr>
      <w:tabs>
        <w:tab w:val="left" w:pos="1021"/>
      </w:tabs>
      <w:spacing w:before="60" w:after="60"/>
      <w:ind w:left="1020" w:hanging="340"/>
    </w:pPr>
  </w:style>
  <w:style w:type="paragraph" w:styleId="List4">
    <w:name w:val="List 4"/>
    <w:basedOn w:val="BodyText"/>
    <w:rsid w:val="00AD6D85"/>
    <w:pPr>
      <w:tabs>
        <w:tab w:val="left" w:pos="1361"/>
      </w:tabs>
      <w:spacing w:before="60" w:after="60"/>
      <w:ind w:left="1361" w:hanging="340"/>
    </w:pPr>
  </w:style>
  <w:style w:type="paragraph" w:styleId="List5">
    <w:name w:val="List 5"/>
    <w:basedOn w:val="BodyText"/>
    <w:rsid w:val="00AD6D85"/>
    <w:pPr>
      <w:tabs>
        <w:tab w:val="left" w:pos="1701"/>
      </w:tabs>
      <w:spacing w:before="60" w:after="60"/>
      <w:ind w:left="1701" w:hanging="340"/>
    </w:pPr>
  </w:style>
  <w:style w:type="paragraph" w:styleId="ListBullet3">
    <w:name w:val="List Bullet 3"/>
    <w:basedOn w:val="List3"/>
    <w:rsid w:val="00AD6D85"/>
    <w:pPr>
      <w:numPr>
        <w:numId w:val="14"/>
      </w:numPr>
      <w:tabs>
        <w:tab w:val="clear" w:pos="1021"/>
      </w:tabs>
      <w:ind w:left="1037" w:hanging="357"/>
    </w:pPr>
  </w:style>
  <w:style w:type="paragraph" w:styleId="ListBullet4">
    <w:name w:val="List Bullet 4"/>
    <w:basedOn w:val="List4"/>
    <w:rsid w:val="00AD6D85"/>
    <w:pPr>
      <w:numPr>
        <w:numId w:val="3"/>
      </w:numPr>
      <w:tabs>
        <w:tab w:val="clear" w:pos="1361"/>
      </w:tabs>
    </w:pPr>
  </w:style>
  <w:style w:type="paragraph" w:styleId="ListBullet5">
    <w:name w:val="List Bullet 5"/>
    <w:basedOn w:val="List5"/>
    <w:rsid w:val="00AD6D85"/>
    <w:pPr>
      <w:numPr>
        <w:numId w:val="4"/>
      </w:numPr>
    </w:pPr>
  </w:style>
  <w:style w:type="paragraph" w:styleId="ListContinue2">
    <w:name w:val="List Continue 2"/>
    <w:basedOn w:val="List2"/>
    <w:rsid w:val="00AD6D85"/>
    <w:pPr>
      <w:ind w:firstLine="0"/>
    </w:pPr>
  </w:style>
  <w:style w:type="paragraph" w:styleId="ListContinue3">
    <w:name w:val="List Continue 3"/>
    <w:basedOn w:val="List3"/>
    <w:rsid w:val="00AD6D85"/>
    <w:pPr>
      <w:ind w:left="1021" w:firstLine="0"/>
    </w:pPr>
  </w:style>
  <w:style w:type="paragraph" w:styleId="ListContinue4">
    <w:name w:val="List Continue 4"/>
    <w:basedOn w:val="List4"/>
    <w:rsid w:val="00AD6D85"/>
    <w:pPr>
      <w:ind w:firstLine="0"/>
    </w:pPr>
  </w:style>
  <w:style w:type="paragraph" w:styleId="ListContinue5">
    <w:name w:val="List Continue 5"/>
    <w:basedOn w:val="List5"/>
    <w:rsid w:val="00AD6D85"/>
    <w:pPr>
      <w:ind w:firstLine="0"/>
    </w:pPr>
  </w:style>
  <w:style w:type="paragraph" w:styleId="ListNumber3">
    <w:name w:val="List Number 3"/>
    <w:basedOn w:val="List3"/>
    <w:rsid w:val="00AD6D85"/>
    <w:pPr>
      <w:numPr>
        <w:numId w:val="5"/>
      </w:numPr>
    </w:pPr>
  </w:style>
  <w:style w:type="paragraph" w:styleId="ListNumber4">
    <w:name w:val="List Number 4"/>
    <w:basedOn w:val="List4"/>
    <w:rsid w:val="00AD6D85"/>
    <w:pPr>
      <w:numPr>
        <w:numId w:val="6"/>
      </w:numPr>
    </w:pPr>
  </w:style>
  <w:style w:type="paragraph" w:styleId="ListNumber5">
    <w:name w:val="List Number 5"/>
    <w:basedOn w:val="List5"/>
    <w:rsid w:val="00AD6D85"/>
    <w:pPr>
      <w:numPr>
        <w:numId w:val="7"/>
      </w:numPr>
    </w:pPr>
  </w:style>
  <w:style w:type="paragraph" w:styleId="BlockText">
    <w:name w:val="Block Text"/>
    <w:basedOn w:val="Normal"/>
    <w:rsid w:val="00AD6D85"/>
    <w:pPr>
      <w:spacing w:after="120"/>
      <w:ind w:left="1440" w:right="1440"/>
    </w:pPr>
  </w:style>
  <w:style w:type="character" w:customStyle="1" w:styleId="Subscript">
    <w:name w:val="Subscript"/>
    <w:basedOn w:val="DefaultParagraphFont"/>
    <w:rsid w:val="00AD6D85"/>
    <w:rPr>
      <w:sz w:val="16"/>
      <w:vertAlign w:val="subscript"/>
    </w:rPr>
  </w:style>
  <w:style w:type="character" w:customStyle="1" w:styleId="Superscript">
    <w:name w:val="Superscript"/>
    <w:basedOn w:val="DefaultParagraphFont"/>
    <w:rsid w:val="00AD6D85"/>
    <w:rPr>
      <w:sz w:val="16"/>
      <w:vertAlign w:val="superscript"/>
    </w:rPr>
  </w:style>
  <w:style w:type="character" w:customStyle="1" w:styleId="Symbols">
    <w:name w:val="Symbols"/>
    <w:basedOn w:val="DefaultParagraphFont"/>
    <w:rsid w:val="00AD6D85"/>
    <w:rPr>
      <w:rFonts w:ascii="Symbol" w:hAnsi="Symbol"/>
    </w:rPr>
  </w:style>
  <w:style w:type="character" w:customStyle="1" w:styleId="MenuOptions">
    <w:name w:val="Menu Options"/>
    <w:basedOn w:val="DefaultParagraphFont"/>
    <w:rsid w:val="00AD6D85"/>
    <w:rPr>
      <w:rFonts w:ascii="Arial Narrow" w:hAnsi="Arial Narrow"/>
      <w:smallCaps/>
    </w:rPr>
  </w:style>
  <w:style w:type="character" w:customStyle="1" w:styleId="Buttons">
    <w:name w:val="Buttons"/>
    <w:basedOn w:val="DefaultParagraphFont"/>
    <w:rsid w:val="00AD6D85"/>
    <w:rPr>
      <w:b/>
    </w:rPr>
  </w:style>
  <w:style w:type="character" w:customStyle="1" w:styleId="Underlined">
    <w:name w:val="Underlined"/>
    <w:basedOn w:val="DefaultParagraphFont"/>
    <w:rsid w:val="00AD6D85"/>
    <w:rPr>
      <w:u w:val="single"/>
    </w:rPr>
  </w:style>
  <w:style w:type="paragraph" w:customStyle="1" w:styleId="TableBodyTextRight">
    <w:name w:val="Table Body Text Right"/>
    <w:basedOn w:val="TableBodyText"/>
    <w:rsid w:val="00AD6D85"/>
    <w:pPr>
      <w:widowControl w:val="0"/>
      <w:autoSpaceDE w:val="0"/>
      <w:autoSpaceDN w:val="0"/>
      <w:adjustRightInd w:val="0"/>
      <w:jc w:val="right"/>
    </w:pPr>
    <w:rPr>
      <w:rFonts w:cs="Arial"/>
      <w:szCs w:val="18"/>
    </w:rPr>
  </w:style>
  <w:style w:type="paragraph" w:customStyle="1" w:styleId="CopyrightText">
    <w:name w:val="Copyright Text"/>
    <w:basedOn w:val="BodyText"/>
    <w:rsid w:val="00AD6D85"/>
    <w:rPr>
      <w:sz w:val="18"/>
    </w:rPr>
  </w:style>
  <w:style w:type="paragraph" w:customStyle="1" w:styleId="BodySmallRight">
    <w:name w:val="Body Small Right"/>
    <w:basedOn w:val="BodyTextRight"/>
    <w:rsid w:val="00AD6D85"/>
    <w:rPr>
      <w:sz w:val="18"/>
      <w:szCs w:val="18"/>
    </w:rPr>
  </w:style>
  <w:style w:type="paragraph" w:customStyle="1" w:styleId="MarginEdition">
    <w:name w:val="Margin Edition"/>
    <w:basedOn w:val="MarginNote"/>
    <w:rsid w:val="00AD6D85"/>
    <w:pPr>
      <w:spacing w:before="0" w:after="0"/>
    </w:pPr>
    <w:rPr>
      <w:rFonts w:ascii="Times New Roman" w:hAnsi="Times New Roman"/>
      <w:color w:val="999999"/>
    </w:rPr>
  </w:style>
  <w:style w:type="paragraph" w:customStyle="1" w:styleId="Spacer">
    <w:name w:val="Spacer"/>
    <w:basedOn w:val="Normal"/>
    <w:rsid w:val="00AD6D85"/>
    <w:rPr>
      <w:sz w:val="2"/>
      <w:szCs w:val="2"/>
    </w:rPr>
  </w:style>
  <w:style w:type="character" w:customStyle="1" w:styleId="Small">
    <w:name w:val="Small"/>
    <w:basedOn w:val="DefaultParagraphFont"/>
    <w:rsid w:val="00AD6D85"/>
    <w:rPr>
      <w:sz w:val="16"/>
    </w:rPr>
  </w:style>
  <w:style w:type="paragraph" w:customStyle="1" w:styleId="WideTable">
    <w:name w:val="Wide Table"/>
    <w:basedOn w:val="Normal"/>
    <w:rsid w:val="00AD6D85"/>
    <w:pPr>
      <w:ind w:left="-1418"/>
    </w:pPr>
    <w:rPr>
      <w:sz w:val="2"/>
      <w:szCs w:val="2"/>
    </w:rPr>
  </w:style>
  <w:style w:type="character" w:styleId="PageNumber">
    <w:name w:val="page number"/>
    <w:basedOn w:val="DefaultParagraphFont"/>
    <w:rsid w:val="00AD6D85"/>
  </w:style>
  <w:style w:type="paragraph" w:styleId="Quote">
    <w:name w:val="Quote"/>
    <w:basedOn w:val="Heading1"/>
    <w:link w:val="QuoteChar"/>
    <w:qFormat/>
    <w:rsid w:val="00AD6D85"/>
    <w:rPr>
      <w:b w:val="0"/>
      <w:sz w:val="72"/>
      <w:szCs w:val="72"/>
      <w:lang w:val="en-NZ"/>
    </w:rPr>
  </w:style>
  <w:style w:type="character" w:customStyle="1" w:styleId="QuoteChar">
    <w:name w:val="Quote Char"/>
    <w:basedOn w:val="DefaultParagraphFont"/>
    <w:link w:val="Quote"/>
    <w:rsid w:val="00AD6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D85"/>
    <w:pPr>
      <w:pageBreakBefore/>
    </w:pPr>
  </w:style>
  <w:style w:type="paragraph" w:customStyle="1" w:styleId="Border">
    <w:name w:val="Border"/>
    <w:basedOn w:val="Normal"/>
    <w:qFormat/>
    <w:rsid w:val="00AD6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D85"/>
    <w:rPr>
      <w:b/>
      <w:bCs/>
      <w:i/>
      <w:iCs/>
      <w:color w:val="auto"/>
    </w:rPr>
  </w:style>
  <w:style w:type="paragraph" w:styleId="IntenseQuote">
    <w:name w:val="Intense Quote"/>
    <w:basedOn w:val="Normal"/>
    <w:next w:val="Normal"/>
    <w:link w:val="IntenseQuoteChar"/>
    <w:uiPriority w:val="30"/>
    <w:qFormat/>
    <w:rsid w:val="00AD6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D85"/>
    <w:rPr>
      <w:smallCaps/>
      <w:color w:val="auto"/>
      <w:u w:val="single"/>
    </w:rPr>
  </w:style>
  <w:style w:type="character" w:styleId="IntenseReference">
    <w:name w:val="Intense Reference"/>
    <w:basedOn w:val="DefaultParagraphFont"/>
    <w:uiPriority w:val="32"/>
    <w:qFormat/>
    <w:rsid w:val="00AD6D85"/>
    <w:rPr>
      <w:b/>
      <w:bCs/>
      <w:smallCaps/>
      <w:color w:val="auto"/>
      <w:spacing w:val="5"/>
      <w:u w:val="single"/>
    </w:rPr>
  </w:style>
  <w:style w:type="paragraph" w:customStyle="1" w:styleId="2ColumnHeading">
    <w:name w:val="2Column Heading"/>
    <w:basedOn w:val="BodyText"/>
    <w:qFormat/>
    <w:rsid w:val="00AD6D85"/>
    <w:pPr>
      <w:spacing w:after="60"/>
      <w:ind w:left="-2268"/>
    </w:pPr>
    <w:rPr>
      <w:b/>
    </w:rPr>
  </w:style>
  <w:style w:type="paragraph" w:customStyle="1" w:styleId="Heading1TOC">
    <w:name w:val="Heading1 TOC"/>
    <w:basedOn w:val="Normal"/>
    <w:qFormat/>
    <w:rsid w:val="00AD6D85"/>
    <w:pPr>
      <w:spacing w:before="240" w:after="120"/>
    </w:pPr>
    <w:rPr>
      <w:rFonts w:ascii="Times New Roman" w:hAnsi="Times New Roman"/>
      <w:b/>
      <w:sz w:val="32"/>
    </w:rPr>
  </w:style>
  <w:style w:type="paragraph" w:customStyle="1" w:styleId="Heading2TOC">
    <w:name w:val="Heading2 TOC"/>
    <w:basedOn w:val="Normal"/>
    <w:qFormat/>
    <w:rsid w:val="00AD6D85"/>
    <w:pPr>
      <w:spacing w:before="240" w:after="60"/>
    </w:pPr>
    <w:rPr>
      <w:rFonts w:ascii="Times New Roman" w:hAnsi="Times New Roman"/>
      <w:b/>
      <w:sz w:val="28"/>
    </w:rPr>
  </w:style>
  <w:style w:type="character" w:customStyle="1" w:styleId="Underline">
    <w:name w:val="Underline"/>
    <w:basedOn w:val="DefaultParagraphFont"/>
    <w:qFormat/>
    <w:rsid w:val="00AD6D85"/>
    <w:rPr>
      <w:u w:val="single"/>
    </w:rPr>
  </w:style>
  <w:style w:type="character" w:customStyle="1" w:styleId="BoldandItalics">
    <w:name w:val="Bold and Italics"/>
    <w:qFormat/>
    <w:rsid w:val="00AD6D85"/>
    <w:rPr>
      <w:b/>
      <w:i/>
      <w:u w:val="none"/>
    </w:rPr>
  </w:style>
  <w:style w:type="paragraph" w:styleId="BalloonText">
    <w:name w:val="Balloon Text"/>
    <w:basedOn w:val="Normal"/>
    <w:link w:val="BalloonTextChar"/>
    <w:rsid w:val="00AD6D85"/>
    <w:rPr>
      <w:rFonts w:ascii="Tahoma" w:hAnsi="Tahoma" w:cs="Tahoma"/>
      <w:sz w:val="16"/>
      <w:szCs w:val="16"/>
    </w:rPr>
  </w:style>
  <w:style w:type="character" w:customStyle="1" w:styleId="BalloonTextChar">
    <w:name w:val="Balloon Text Char"/>
    <w:basedOn w:val="DefaultParagraphFont"/>
    <w:link w:val="BalloonText"/>
    <w:rsid w:val="00AD6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D85"/>
    <w:rPr>
      <w:b/>
      <w:color w:val="660033"/>
      <w:spacing w:val="0"/>
    </w:rPr>
  </w:style>
  <w:style w:type="paragraph" w:customStyle="1" w:styleId="Nameditemlist">
    <w:name w:val="Named item list"/>
    <w:basedOn w:val="BodyText"/>
    <w:qFormat/>
    <w:rsid w:val="00AD6D85"/>
    <w:pPr>
      <w:tabs>
        <w:tab w:val="left" w:pos="2835"/>
      </w:tabs>
      <w:ind w:left="2835" w:hanging="2835"/>
    </w:pPr>
  </w:style>
  <w:style w:type="paragraph" w:customStyle="1" w:styleId="BodyTextnopadding">
    <w:name w:val="Body Text no padding"/>
    <w:basedOn w:val="BodyText"/>
    <w:qFormat/>
    <w:rsid w:val="00AD6D85"/>
    <w:pPr>
      <w:spacing w:before="0" w:after="0"/>
    </w:pPr>
  </w:style>
  <w:style w:type="paragraph" w:customStyle="1" w:styleId="BodyTextBold">
    <w:name w:val="Body Text Bold"/>
    <w:basedOn w:val="BodyText"/>
    <w:qFormat/>
    <w:rsid w:val="00AD6D85"/>
    <w:rPr>
      <w:b/>
    </w:rPr>
  </w:style>
  <w:style w:type="character" w:styleId="Hyperlink">
    <w:name w:val="Hyperlink"/>
    <w:basedOn w:val="DefaultParagraphFont"/>
    <w:uiPriority w:val="99"/>
    <w:unhideWhenUsed/>
    <w:rsid w:val="00101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8015</Characters>
  <Application>Microsoft Office Word</Application>
  <DocSecurity>0</DocSecurity>
  <Lines>267</Lines>
  <Paragraphs>171</Paragraphs>
  <ScaleCrop>false</ScaleCrop>
  <Company>Author-it Software Corporation Ltd.</Company>
  <LinksUpToDate>false</LinksUpToDate>
  <CharactersWithSpaces>9088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CHCMHS011 Assess and promote social, emotional and physical wellbeing</dc:title>
  <dc:subject>Approved</dc:subject>
  <dc:creator>HumanAbility</dc:creator>
  <cp:keywords>Release: 1</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