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CBE" w:rsidP="00526CBE">
      <w:pPr>
        <w:pStyle w:val="Title"/>
      </w:pPr>
      <w:r>
        <w:fldChar w:fldCharType="begin"/>
      </w:r>
      <w:r>
        <w:instrText xml:space="preserve"> TITLE   \* MERGEFORMAT </w:instrText>
      </w:r>
      <w:r>
        <w:fldChar w:fldCharType="separate"/>
      </w:r>
      <w:r>
        <w:t>Assessment Requirements for CHCMHS011 Assess and promote social, emotional and physical wellbeing</w:t>
      </w:r>
      <w:r>
        <w:fldChar w:fldCharType="end"/>
      </w:r>
    </w:p>
    <w:p w:rsidR="00526CBE" w:rsidP="00526CBE">
      <w:pPr>
        <w:pStyle w:val="Version"/>
        <w:sectPr w:rsidSect="00D546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66B" w:rsidP="00D5466B">
      <w:pPr>
        <w:pStyle w:val="SuperHeading"/>
      </w:pPr>
      <w:r w:rsidRPr="00D5466B">
        <w:t>Assessment Requirements for CHCMHS011 Assess and promote social, emotional and physical wellbeing</w:t>
      </w:r>
    </w:p>
    <w:p w:rsidR="00000000" w:rsidRPr="00D5466B" w:rsidP="00D5466B">
      <w:pPr>
        <w:pStyle w:val="Heading1"/>
      </w:pPr>
      <w:bookmarkStart w:id="1" w:name="O_654326"/>
      <w:bookmarkEnd w:id="1"/>
      <w:r w:rsidRPr="00D5466B">
        <w:t>Modification History</w:t>
      </w:r>
    </w:p>
    <w:tbl>
      <w:tblPr>
        <w:tblW w:w="0" w:type="auto"/>
        <w:tblLayout w:type="fixed"/>
        <w:tblCellMar>
          <w:left w:w="62" w:type="dxa"/>
          <w:right w:w="62" w:type="dxa"/>
        </w:tblCellMar>
        <w:tblLook w:val="0000"/>
      </w:tblPr>
      <w:tblGrid>
        <w:gridCol w:w="2790"/>
        <w:gridCol w:w="6344"/>
      </w:tblGrid>
      <w:tr w:rsidTr="00D546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66B" w:rsidP="00D5466B">
            <w:pPr>
              <w:pStyle w:val="BodyText"/>
            </w:pPr>
            <w:r w:rsidRPr="00D546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66B">
            <w:pPr>
              <w:pStyle w:val="BodyText"/>
              <w:rPr>
                <w:lang w:val="en-NZ"/>
              </w:rPr>
            </w:pPr>
            <w:r w:rsidRPr="00D5466B">
              <w:rPr>
                <w:rStyle w:val="SpecialBold"/>
              </w:rPr>
              <w:t>Comments</w:t>
            </w:r>
          </w:p>
        </w:tc>
      </w:tr>
      <w:tr w:rsidTr="00D546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66B">
            <w:pPr>
              <w:pStyle w:val="BodyText"/>
              <w:rPr>
                <w:lang w:val="en-NZ"/>
              </w:rPr>
            </w:pPr>
            <w:r w:rsidRPr="00D546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66B" w:rsidP="00D5466B">
            <w:pPr>
              <w:pStyle w:val="BodyText"/>
            </w:pPr>
            <w:r w:rsidRPr="00D5466B">
              <w:t xml:space="preserve">This version was released in </w:t>
            </w:r>
            <w:r w:rsidRPr="00D5466B">
              <w:rPr>
                <w:rStyle w:val="Emphasis"/>
              </w:rPr>
              <w:t xml:space="preserve">CHC Community Services Training Package release 2.0 </w:t>
            </w:r>
            <w:r w:rsidRPr="00D5466B">
              <w:t>and meets the requirements of the 2012 Standards for Training Packages.</w:t>
            </w:r>
          </w:p>
          <w:p w:rsidR="00000000" w:rsidRPr="00D5466B" w:rsidP="00D5466B">
            <w:pPr>
              <w:pStyle w:val="BodyText"/>
            </w:pPr>
            <w:r w:rsidRPr="00D5466B">
              <w:t xml:space="preserve">New unit. </w:t>
            </w:r>
          </w:p>
        </w:tc>
      </w:tr>
    </w:tbl>
    <w:p w:rsidR="00526CBE" w:rsidP="00D5466B">
      <w:pPr>
        <w:pStyle w:val="BodyText"/>
      </w:pPr>
    </w:p>
    <w:p w:rsidR="00526CBE" w:rsidP="00D5466B">
      <w:pPr>
        <w:pStyle w:val="BodyText"/>
      </w:pPr>
    </w:p>
    <w:p w:rsidR="00000000" w:rsidRPr="00D5466B" w:rsidP="00D5466B">
      <w:pPr>
        <w:pStyle w:val="Heading1"/>
      </w:pPr>
      <w:bookmarkStart w:id="2" w:name="O_654327"/>
      <w:bookmarkEnd w:id="2"/>
      <w:r w:rsidRPr="00D5466B">
        <w:t>Performance Evidence</w:t>
      </w:r>
    </w:p>
    <w:p w:rsidR="00000000" w:rsidRPr="00D5466B" w:rsidP="00526CBE">
      <w:pPr>
        <w:pStyle w:val="BodyText"/>
      </w:pPr>
      <w:r w:rsidRPr="00D5466B">
        <w:t>The candidate must show evidence of the ability to complete tasks outlined in elements and performance criteria of this unit, manage</w:t>
      </w:r>
      <w:r w:rsidRPr="00D5466B">
        <w:t xml:space="preserve"> tasks and manage contingencies in the context of the job role. There must be evidence that the candidate has:</w:t>
      </w:r>
    </w:p>
    <w:p w:rsidR="00000000" w:rsidRPr="00D5466B" w:rsidP="00D5466B">
      <w:pPr>
        <w:pStyle w:val="ListBullet"/>
      </w:pPr>
      <w:r w:rsidRPr="00D5466B">
        <w:t>collaboratively delivered wellbeing support reflecting recovery oriented practice with at least 3 people:</w:t>
      </w:r>
    </w:p>
    <w:p w:rsidR="00000000" w:rsidRPr="00D5466B" w:rsidP="00D5466B">
      <w:pPr>
        <w:pStyle w:val="ListBullet2"/>
      </w:pPr>
      <w:r w:rsidRPr="00D5466B">
        <w:t>physical</w:t>
      </w:r>
    </w:p>
    <w:p w:rsidR="00000000" w:rsidRPr="00D5466B" w:rsidP="00D5466B">
      <w:pPr>
        <w:pStyle w:val="ListBullet2"/>
      </w:pPr>
      <w:r w:rsidRPr="00D5466B">
        <w:t>social</w:t>
      </w:r>
    </w:p>
    <w:p w:rsidR="00000000" w:rsidRPr="00D5466B" w:rsidP="00D5466B">
      <w:pPr>
        <w:pStyle w:val="ListBullet2"/>
      </w:pPr>
      <w:r w:rsidRPr="00D5466B">
        <w:t xml:space="preserve">emotional </w:t>
      </w:r>
    </w:p>
    <w:p w:rsidR="00000000" w:rsidRPr="00D5466B" w:rsidP="00D5466B">
      <w:pPr>
        <w:pStyle w:val="ListBullet2"/>
      </w:pPr>
      <w:r w:rsidRPr="00D5466B">
        <w:t>cultural/spiritual</w:t>
      </w:r>
    </w:p>
    <w:p w:rsidR="00000000" w:rsidRPr="00D5466B" w:rsidP="00D5466B">
      <w:pPr>
        <w:pStyle w:val="AllowPageBreak"/>
      </w:pPr>
    </w:p>
    <w:p w:rsidR="00000000" w:rsidRPr="00D5466B" w:rsidP="00D5466B">
      <w:pPr>
        <w:pStyle w:val="Heading1"/>
      </w:pPr>
      <w:bookmarkStart w:id="3" w:name="O_654328"/>
      <w:bookmarkEnd w:id="3"/>
      <w:r w:rsidRPr="00D5466B">
        <w:t>Knowledge Evidence</w:t>
      </w:r>
    </w:p>
    <w:p w:rsidR="00000000" w:rsidRPr="00D5466B" w:rsidP="00526CBE">
      <w:pPr>
        <w:pStyle w:val="BodyText"/>
      </w:pPr>
      <w:r w:rsidRPr="00D5466B">
        <w:t>The candidate must be able to demonstrate essential knowledge required to effectively do the task outlined in elements and performance criteria of this unit, manage the task and manage contingencies in</w:t>
      </w:r>
      <w:r w:rsidRPr="00D5466B">
        <w:t xml:space="preserve"> the context of the work role. This includes knowledge of:</w:t>
      </w:r>
    </w:p>
    <w:p w:rsidR="00000000" w:rsidRPr="00D5466B" w:rsidP="00D5466B">
      <w:pPr>
        <w:pStyle w:val="ListBullet"/>
      </w:pPr>
      <w:r w:rsidRPr="00D5466B">
        <w:t>legal and ethical considerations (international, national, state/territory, local) for client wellbeing, and how these are applied in organisations and individual practice:</w:t>
      </w:r>
    </w:p>
    <w:p w:rsidR="00000000" w:rsidRPr="00D5466B" w:rsidP="00D5466B">
      <w:pPr>
        <w:pStyle w:val="ListBullet2"/>
      </w:pPr>
      <w:r w:rsidRPr="00D5466B">
        <w:t>codes of practice</w:t>
      </w:r>
    </w:p>
    <w:p w:rsidR="00000000" w:rsidRPr="00D5466B" w:rsidP="00D5466B">
      <w:pPr>
        <w:pStyle w:val="ListBullet2"/>
      </w:pPr>
      <w:r w:rsidRPr="00D5466B">
        <w:t>disc</w:t>
      </w:r>
      <w:r w:rsidRPr="00D5466B">
        <w:t>rimination</w:t>
      </w:r>
    </w:p>
    <w:p w:rsidR="00000000" w:rsidRPr="00D5466B" w:rsidP="00D5466B">
      <w:pPr>
        <w:pStyle w:val="ListBullet2"/>
      </w:pPr>
      <w:r w:rsidRPr="00D5466B">
        <w:t xml:space="preserve">dignity of risk </w:t>
      </w:r>
    </w:p>
    <w:p w:rsidR="00000000" w:rsidRPr="00D5466B" w:rsidP="00D5466B">
      <w:pPr>
        <w:pStyle w:val="ListBullet2"/>
      </w:pPr>
      <w:r w:rsidRPr="00D5466B">
        <w:t xml:space="preserve">duty of care </w:t>
      </w:r>
    </w:p>
    <w:p w:rsidR="00000000" w:rsidRPr="00D5466B" w:rsidP="00D5466B">
      <w:pPr>
        <w:pStyle w:val="ListBullet2"/>
      </w:pPr>
      <w:r w:rsidRPr="00D5466B">
        <w:t xml:space="preserve">human rights </w:t>
      </w:r>
    </w:p>
    <w:p w:rsidR="00000000" w:rsidRPr="00D5466B" w:rsidP="00D5466B">
      <w:pPr>
        <w:pStyle w:val="ListBullet2"/>
      </w:pPr>
      <w:r w:rsidRPr="00D5466B">
        <w:t xml:space="preserve">informed consent </w:t>
      </w:r>
    </w:p>
    <w:p w:rsidR="00000000" w:rsidRPr="00D5466B" w:rsidP="00D5466B">
      <w:pPr>
        <w:pStyle w:val="ListBullet2"/>
      </w:pPr>
      <w:r w:rsidRPr="00D5466B">
        <w:t xml:space="preserve">mandatory reporting </w:t>
      </w:r>
    </w:p>
    <w:p w:rsidR="00000000" w:rsidRPr="00D5466B" w:rsidP="00D5466B">
      <w:pPr>
        <w:pStyle w:val="ListBullet2"/>
      </w:pPr>
      <w:r w:rsidRPr="00D5466B">
        <w:t xml:space="preserve">practice standards </w:t>
      </w:r>
    </w:p>
    <w:p w:rsidR="00000000" w:rsidRPr="00D5466B" w:rsidP="00D5466B">
      <w:pPr>
        <w:pStyle w:val="ListBullet2"/>
      </w:pPr>
      <w:r w:rsidRPr="00D5466B">
        <w:t>privacy, confidentiality and disclosure</w:t>
      </w:r>
    </w:p>
    <w:p w:rsidR="00000000" w:rsidRPr="00D5466B" w:rsidP="00D5466B">
      <w:pPr>
        <w:pStyle w:val="ListBullet2"/>
      </w:pPr>
      <w:r w:rsidRPr="00D5466B">
        <w:t xml:space="preserve">policy frameworks </w:t>
      </w:r>
    </w:p>
    <w:p w:rsidR="00000000" w:rsidRPr="00D5466B" w:rsidP="00D5466B">
      <w:pPr>
        <w:pStyle w:val="ListBullet2"/>
      </w:pPr>
      <w:r w:rsidRPr="00D5466B">
        <w:t xml:space="preserve">records management </w:t>
      </w:r>
    </w:p>
    <w:p w:rsidR="00000000" w:rsidRPr="00D5466B" w:rsidP="00D5466B">
      <w:pPr>
        <w:pStyle w:val="ListBullet2"/>
      </w:pPr>
      <w:r w:rsidRPr="00D5466B">
        <w:t>rights and responsibilities of workers, employers and individuals accessing the service</w:t>
      </w:r>
    </w:p>
    <w:p w:rsidR="00000000" w:rsidRPr="00D5466B" w:rsidP="00D5466B">
      <w:pPr>
        <w:pStyle w:val="ListBullet2"/>
      </w:pPr>
      <w:r w:rsidRPr="00D5466B">
        <w:t>work role boundaries – responsibilities and limitations</w:t>
      </w:r>
    </w:p>
    <w:p w:rsidR="00000000" w:rsidRPr="00D5466B" w:rsidP="00D5466B">
      <w:pPr>
        <w:pStyle w:val="ListBullet2"/>
      </w:pPr>
      <w:r w:rsidRPr="00D5466B">
        <w:t>work health and safety</w:t>
      </w:r>
    </w:p>
    <w:p w:rsidR="00000000" w:rsidRPr="00D5466B" w:rsidP="00D5466B">
      <w:pPr>
        <w:pStyle w:val="ListBullet"/>
      </w:pPr>
      <w:r w:rsidRPr="00D5466B">
        <w:t>principles and practices of holistic social emotional wellbeing, including:</w:t>
      </w:r>
    </w:p>
    <w:p w:rsidR="00000000" w:rsidRPr="00D5466B" w:rsidP="00D5466B">
      <w:pPr>
        <w:pStyle w:val="ListBullet2"/>
      </w:pPr>
      <w:r w:rsidRPr="00D5466B">
        <w:t>social</w:t>
      </w:r>
    </w:p>
    <w:p w:rsidR="00000000" w:rsidRPr="00D5466B" w:rsidP="00D5466B">
      <w:pPr>
        <w:pStyle w:val="ListBullet2"/>
      </w:pPr>
      <w:r w:rsidRPr="00D5466B">
        <w:t>emot</w:t>
      </w:r>
      <w:r w:rsidRPr="00D5466B">
        <w:t>ional</w:t>
      </w:r>
    </w:p>
    <w:p w:rsidR="00000000" w:rsidRPr="00D5466B" w:rsidP="00D5466B">
      <w:pPr>
        <w:pStyle w:val="ListBullet2"/>
      </w:pPr>
      <w:r w:rsidRPr="00D5466B">
        <w:t>physical</w:t>
      </w:r>
    </w:p>
    <w:p w:rsidR="00000000" w:rsidRPr="00D5466B" w:rsidP="00D5466B">
      <w:pPr>
        <w:pStyle w:val="ListBullet2"/>
      </w:pPr>
      <w:r w:rsidRPr="00D5466B">
        <w:t>cognitive</w:t>
      </w:r>
    </w:p>
    <w:p w:rsidR="00000000" w:rsidRPr="00D5466B" w:rsidP="00D5466B">
      <w:pPr>
        <w:pStyle w:val="ListBullet2"/>
      </w:pPr>
      <w:r w:rsidRPr="00D5466B">
        <w:t>cultural/spiritual</w:t>
      </w:r>
    </w:p>
    <w:p w:rsidR="00000000" w:rsidRPr="00D5466B" w:rsidP="00D5466B">
      <w:pPr>
        <w:pStyle w:val="ListBullet"/>
      </w:pPr>
      <w:r w:rsidRPr="00D5466B">
        <w:t xml:space="preserve">impact of a lack of social and emotional wellbeing (SEWB) on mental health </w:t>
      </w:r>
    </w:p>
    <w:p w:rsidR="00000000" w:rsidRPr="00D5466B" w:rsidP="00D5466B">
      <w:pPr>
        <w:pStyle w:val="ListBullet"/>
      </w:pPr>
      <w:r w:rsidRPr="00D5466B">
        <w:t>evidence based practice in relation to support for the individual domains</w:t>
      </w:r>
    </w:p>
    <w:p w:rsidR="00000000" w:rsidRPr="00D5466B" w:rsidP="00D5466B">
      <w:pPr>
        <w:pStyle w:val="ListBullet"/>
      </w:pPr>
      <w:r w:rsidRPr="00D5466B">
        <w:t xml:space="preserve">iatrogenic effects of mental illness diagnosis and treatment on an individual’s wellbeing </w:t>
      </w:r>
    </w:p>
    <w:p w:rsidR="00000000" w:rsidRPr="00D5466B" w:rsidP="00D5466B">
      <w:pPr>
        <w:pStyle w:val="ListBullet"/>
      </w:pPr>
      <w:r w:rsidRPr="00D5466B">
        <w:t>requirements for physical wellbeing, including:</w:t>
      </w:r>
    </w:p>
    <w:p w:rsidR="00000000" w:rsidRPr="00D5466B" w:rsidP="00D5466B">
      <w:pPr>
        <w:pStyle w:val="ListBullet2"/>
      </w:pPr>
      <w:r w:rsidRPr="00D5466B">
        <w:t>nutrition</w:t>
      </w:r>
    </w:p>
    <w:p w:rsidR="00000000" w:rsidRPr="00D5466B" w:rsidP="00D5466B">
      <w:pPr>
        <w:pStyle w:val="ListBullet2"/>
      </w:pPr>
      <w:r w:rsidRPr="00D5466B">
        <w:t>exercise</w:t>
      </w:r>
    </w:p>
    <w:p w:rsidR="00000000" w:rsidRPr="00D5466B" w:rsidP="00D5466B">
      <w:pPr>
        <w:pStyle w:val="ListBullet2"/>
      </w:pPr>
      <w:r w:rsidRPr="00D5466B">
        <w:t>food security/insecurity</w:t>
      </w:r>
    </w:p>
    <w:p w:rsidR="00000000" w:rsidRPr="00D5466B" w:rsidP="00D5466B">
      <w:pPr>
        <w:pStyle w:val="ListBullet2"/>
      </w:pPr>
      <w:r w:rsidRPr="00D5466B">
        <w:t>self-care style opportunities and information</w:t>
      </w:r>
    </w:p>
    <w:p w:rsidR="00000000" w:rsidRPr="00D5466B" w:rsidP="00D5466B">
      <w:pPr>
        <w:pStyle w:val="ListBullet2"/>
      </w:pPr>
      <w:r w:rsidRPr="00D5466B">
        <w:t xml:space="preserve">oral health </w:t>
      </w:r>
    </w:p>
    <w:p w:rsidR="00000000" w:rsidRPr="00D5466B" w:rsidP="00D5466B">
      <w:pPr>
        <w:pStyle w:val="ListBullet2"/>
      </w:pPr>
      <w:r w:rsidRPr="00D5466B">
        <w:t>comprehensive</w:t>
      </w:r>
      <w:r w:rsidRPr="00D5466B">
        <w:t xml:space="preserve"> health checks</w:t>
      </w:r>
    </w:p>
    <w:p w:rsidR="00000000" w:rsidRPr="00D5466B" w:rsidP="00D5466B">
      <w:pPr>
        <w:pStyle w:val="ListBullet2"/>
      </w:pPr>
      <w:r w:rsidRPr="00D5466B">
        <w:t>access to health services, and natural supports and resources</w:t>
      </w:r>
    </w:p>
    <w:p w:rsidR="00000000" w:rsidRPr="00D5466B" w:rsidP="00D5466B">
      <w:pPr>
        <w:pStyle w:val="ListBullet2"/>
      </w:pPr>
      <w:r w:rsidRPr="00D5466B">
        <w:t>sexual health strategies including contraception, sexually transmitted infections (STIs) and strategies for sexual expression</w:t>
      </w:r>
    </w:p>
    <w:p w:rsidR="00000000" w:rsidRPr="00D5466B" w:rsidP="00D5466B">
      <w:pPr>
        <w:pStyle w:val="ListBullet"/>
      </w:pPr>
      <w:r w:rsidRPr="00D5466B">
        <w:t>aspects of social wellbeing and types of social acti</w:t>
      </w:r>
      <w:r w:rsidRPr="00D5466B">
        <w:t>vity of that contribute to wellbeing, including:</w:t>
      </w:r>
    </w:p>
    <w:p w:rsidR="00000000" w:rsidRPr="00D5466B" w:rsidP="00D5466B">
      <w:pPr>
        <w:pStyle w:val="ListBullet2"/>
      </w:pPr>
      <w:r w:rsidRPr="00D5466B">
        <w:t>education</w:t>
      </w:r>
    </w:p>
    <w:p w:rsidR="00000000" w:rsidRPr="00D5466B" w:rsidP="00D5466B">
      <w:pPr>
        <w:pStyle w:val="ListBullet2"/>
      </w:pPr>
      <w:r w:rsidRPr="00D5466B">
        <w:t>employment</w:t>
      </w:r>
    </w:p>
    <w:p w:rsidR="00000000" w:rsidRPr="00D5466B" w:rsidP="00D5466B">
      <w:pPr>
        <w:pStyle w:val="ListBullet2"/>
      </w:pPr>
      <w:r w:rsidRPr="00D5466B">
        <w:t xml:space="preserve">community </w:t>
      </w:r>
    </w:p>
    <w:p w:rsidR="00000000" w:rsidRPr="00D5466B" w:rsidP="00D5466B">
      <w:pPr>
        <w:pStyle w:val="ListBullet2"/>
      </w:pPr>
      <w:r w:rsidRPr="00D5466B">
        <w:t>volunteering</w:t>
      </w:r>
    </w:p>
    <w:p w:rsidR="00000000" w:rsidRPr="00D5466B" w:rsidP="00D5466B">
      <w:pPr>
        <w:pStyle w:val="ListBullet2"/>
      </w:pPr>
      <w:r w:rsidRPr="00D5466B">
        <w:t>hobbies</w:t>
      </w:r>
    </w:p>
    <w:p w:rsidR="00000000" w:rsidRPr="00D5466B" w:rsidP="00D5466B">
      <w:pPr>
        <w:pStyle w:val="ListBullet2"/>
      </w:pPr>
      <w:r w:rsidRPr="00D5466B">
        <w:t>personal interests</w:t>
      </w:r>
    </w:p>
    <w:p w:rsidR="00000000" w:rsidRPr="00D5466B" w:rsidP="00D5466B">
      <w:pPr>
        <w:pStyle w:val="ListBullet"/>
      </w:pPr>
      <w:r w:rsidRPr="00D5466B">
        <w:t>aspects of emotional wellbeing, including:</w:t>
      </w:r>
    </w:p>
    <w:p w:rsidR="00000000" w:rsidRPr="00D5466B" w:rsidP="00D5466B">
      <w:pPr>
        <w:pStyle w:val="ListBullet2"/>
      </w:pPr>
      <w:r w:rsidRPr="00D5466B">
        <w:t>ability to self-care</w:t>
      </w:r>
    </w:p>
    <w:p w:rsidR="00000000" w:rsidRPr="00D5466B" w:rsidP="00D5466B">
      <w:pPr>
        <w:pStyle w:val="ListBullet2"/>
      </w:pPr>
      <w:r w:rsidRPr="00D5466B">
        <w:t>quality of support systems</w:t>
      </w:r>
    </w:p>
    <w:p w:rsidR="00000000" w:rsidRPr="00D5466B" w:rsidP="00D5466B">
      <w:pPr>
        <w:pStyle w:val="ListBullet2"/>
      </w:pPr>
      <w:r w:rsidRPr="00D5466B">
        <w:t>healthy relationships</w:t>
      </w:r>
    </w:p>
    <w:p w:rsidR="00000000" w:rsidRPr="00D5466B" w:rsidP="00D5466B">
      <w:pPr>
        <w:pStyle w:val="ListBullet"/>
      </w:pPr>
      <w:r w:rsidRPr="00D5466B">
        <w:t>aspects of cultural/spiritual wellbeing, including:</w:t>
      </w:r>
    </w:p>
    <w:p w:rsidR="00000000" w:rsidRPr="00D5466B" w:rsidP="00D5466B">
      <w:pPr>
        <w:pStyle w:val="ListBullet2"/>
      </w:pPr>
      <w:r w:rsidRPr="00D5466B">
        <w:t>involvement in cultural activities and networks</w:t>
      </w:r>
    </w:p>
    <w:p w:rsidR="00000000" w:rsidRPr="00D5466B" w:rsidP="00D5466B">
      <w:pPr>
        <w:pStyle w:val="ListBullet2"/>
      </w:pPr>
      <w:r w:rsidRPr="00D5466B">
        <w:t>ability to practise own culture</w:t>
      </w:r>
    </w:p>
    <w:p w:rsidR="00000000" w:rsidRPr="00D5466B" w:rsidP="00D5466B">
      <w:pPr>
        <w:pStyle w:val="ListBullet2"/>
      </w:pPr>
      <w:r w:rsidRPr="00D5466B">
        <w:t>good links within own culture</w:t>
      </w:r>
    </w:p>
    <w:p w:rsidR="00000000" w:rsidRPr="00D5466B" w:rsidP="00D5466B">
      <w:pPr>
        <w:pStyle w:val="ListBullet"/>
      </w:pPr>
      <w:r w:rsidRPr="00D5466B">
        <w:t>cognitive aspects that affect wellbeing, including:</w:t>
      </w:r>
    </w:p>
    <w:p w:rsidR="00000000" w:rsidRPr="00D5466B" w:rsidP="00D5466B">
      <w:pPr>
        <w:pStyle w:val="ListBullet2"/>
      </w:pPr>
      <w:r w:rsidRPr="00D5466B">
        <w:t>ability to practise coping strategies</w:t>
      </w:r>
    </w:p>
    <w:p w:rsidR="00000000" w:rsidRPr="00D5466B" w:rsidP="00D5466B">
      <w:pPr>
        <w:pStyle w:val="ListBullet2"/>
      </w:pPr>
      <w:r w:rsidRPr="00D5466B">
        <w:t>m</w:t>
      </w:r>
      <w:r w:rsidRPr="00D5466B">
        <w:t>indfulness</w:t>
      </w:r>
    </w:p>
    <w:p w:rsidR="00000000" w:rsidRPr="00D5466B" w:rsidP="00D5466B">
      <w:pPr>
        <w:pStyle w:val="ListBullet2"/>
      </w:pPr>
      <w:r w:rsidRPr="00D5466B">
        <w:t>relaxation</w:t>
      </w:r>
    </w:p>
    <w:p w:rsidR="00000000" w:rsidRPr="00D5466B" w:rsidP="00D5466B">
      <w:pPr>
        <w:pStyle w:val="ListBullet"/>
      </w:pPr>
      <w:r w:rsidRPr="00D5466B">
        <w:t>models of change, including stages of change model</w:t>
      </w:r>
    </w:p>
    <w:p w:rsidR="00000000" w:rsidRPr="00D5466B" w:rsidP="00D5466B">
      <w:pPr>
        <w:pStyle w:val="ListBullet"/>
      </w:pPr>
      <w:r w:rsidRPr="00D5466B">
        <w:t xml:space="preserve">awareness of social exclusion/inclusion, disadvantage, systemic oppression and power dynamics </w:t>
      </w:r>
    </w:p>
    <w:p w:rsidR="00000000" w:rsidRPr="00D5466B" w:rsidP="00D5466B">
      <w:pPr>
        <w:pStyle w:val="ListBullet"/>
      </w:pPr>
      <w:r w:rsidRPr="00D5466B">
        <w:t xml:space="preserve">approaches to practice, including: </w:t>
      </w:r>
    </w:p>
    <w:p w:rsidR="00000000" w:rsidRPr="00D5466B" w:rsidP="00D5466B">
      <w:pPr>
        <w:pStyle w:val="ListBullet2"/>
      </w:pPr>
      <w:r w:rsidRPr="00D5466B">
        <w:t>motivational interviewing</w:t>
      </w:r>
    </w:p>
    <w:p w:rsidR="00000000" w:rsidRPr="00D5466B" w:rsidP="00D5466B">
      <w:pPr>
        <w:pStyle w:val="ListBullet2"/>
      </w:pPr>
      <w:r w:rsidRPr="00D5466B">
        <w:t>solution focused approaches</w:t>
      </w:r>
    </w:p>
    <w:p w:rsidR="00000000" w:rsidRPr="00D5466B" w:rsidP="00D5466B">
      <w:pPr>
        <w:pStyle w:val="ListBullet2"/>
      </w:pPr>
      <w:r w:rsidRPr="00D5466B">
        <w:t>strength based approaches</w:t>
      </w:r>
    </w:p>
    <w:p w:rsidR="00000000" w:rsidRPr="00D5466B" w:rsidP="00D5466B">
      <w:pPr>
        <w:pStyle w:val="ListBullet2"/>
      </w:pPr>
      <w:r w:rsidRPr="00D5466B">
        <w:t>cognitive behavioural approaches</w:t>
      </w:r>
    </w:p>
    <w:p w:rsidR="00000000" w:rsidRPr="00D5466B" w:rsidP="00D5466B">
      <w:pPr>
        <w:pStyle w:val="ListBullet2"/>
      </w:pPr>
      <w:r w:rsidRPr="00D5466B">
        <w:t>narrative approaches</w:t>
      </w:r>
    </w:p>
    <w:p w:rsidR="00000000" w:rsidRPr="00D5466B" w:rsidP="00D5466B">
      <w:pPr>
        <w:pStyle w:val="ListBullet2"/>
      </w:pPr>
      <w:r w:rsidRPr="00D5466B">
        <w:t>acceptance and commitment therapy (ACT)</w:t>
      </w:r>
    </w:p>
    <w:p w:rsidR="00000000" w:rsidRPr="00D5466B" w:rsidP="00D5466B">
      <w:pPr>
        <w:pStyle w:val="AllowPageBreak"/>
      </w:pPr>
    </w:p>
    <w:p w:rsidR="00000000" w:rsidRPr="00D5466B" w:rsidP="00D5466B">
      <w:pPr>
        <w:pStyle w:val="Heading1"/>
      </w:pPr>
      <w:bookmarkStart w:id="4" w:name="O_654329"/>
      <w:bookmarkEnd w:id="4"/>
      <w:r w:rsidRPr="00D5466B">
        <w:t>Assessment Conditions</w:t>
      </w:r>
    </w:p>
    <w:p w:rsidR="00000000" w:rsidRPr="00D5466B" w:rsidP="00526CBE">
      <w:pPr>
        <w:pStyle w:val="BodyText"/>
      </w:pPr>
      <w:r w:rsidRPr="00D5466B">
        <w:t>Skills must have been demonstrated in the workplace or in a simulated</w:t>
      </w:r>
      <w:r w:rsidRPr="00D5466B">
        <w:t xml:space="preserve"> environment that reflects workplace conditions. Where simulation is used, it must reflect real working conditions by modelling industry operating conditions and contingencies, as well as, using suitable facilities, equipment and resources.</w:t>
      </w:r>
    </w:p>
    <w:p w:rsidR="00000000" w:rsidRPr="00D5466B" w:rsidP="00526CBE">
      <w:pPr>
        <w:pStyle w:val="BodyText"/>
      </w:pPr>
      <w:r w:rsidRPr="00D5466B">
        <w:t>Assessors must</w:t>
      </w:r>
      <w:r w:rsidRPr="00D5466B">
        <w:t xml:space="preserve"> satisfy the Standards for Registered Training Organisations (RTOs) 2015/AQTF mandatory competency requirements for assessors.</w:t>
      </w:r>
    </w:p>
    <w:p w:rsidR="00000000" w:rsidRPr="00D5466B" w:rsidP="00D5466B">
      <w:pPr>
        <w:pStyle w:val="Heading1"/>
      </w:pPr>
      <w:bookmarkStart w:id="5" w:name="O_654332"/>
      <w:bookmarkEnd w:id="5"/>
      <w:r w:rsidRPr="00D5466B">
        <w:t>Links</w:t>
      </w:r>
    </w:p>
    <w:p w:rsidR="00000000" w:rsidRPr="00D5466B" w:rsidP="00526CBE">
      <w:pPr>
        <w:pStyle w:val="BodyText"/>
      </w:pPr>
      <w:r w:rsidRPr="00D5466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13CE4">
        <w:rPr>
          <w:rStyle w:val="Hyperlink"/>
        </w:rPr>
        <w:t>https://vetnet.gov.au/Pages/TrainingDocs.aspx?q=5e0c25cc-3d9d-4b43-80d3-bd22cc4f1e53</w:t>
      </w:r>
      <w:r>
        <w:fldChar w:fldCharType="end"/>
      </w:r>
    </w:p>
    <w:p w:rsidR="00000000" w:rsidRPr="00D5466B" w:rsidP="00D5466B"/>
    <w:sectPr w:rsidSect="00D546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6B" w:rsidRPr="00526CBE" w:rsidP="00526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BE" w:rsidP="00D54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CBE" w:rsidP="00D546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26CBE" w:rsidP="00D54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66B" w:rsidRPr="00526CBE" w:rsidP="00526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CBE" w:rsidRPr="002D2AF8" w:rsidP="00D5466B">
    <w:pPr>
      <w:pStyle w:val="Header"/>
      <w:framePr w:wrap="around"/>
    </w:pPr>
    <w:r>
      <w:fldChar w:fldCharType="begin"/>
    </w:r>
    <w:r>
      <w:instrText xml:space="preserve"> TITLE   \* MERGEFORMAT </w:instrText>
    </w:r>
    <w:r>
      <w:fldChar w:fldCharType="separate"/>
    </w:r>
    <w:r>
      <w:t>Assessment Requirements for CHCMHS011 Assess and promote social, emotional and physical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26CBE" w:rsidP="00D54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AAAE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C0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28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66B"/>
    <w:pPr>
      <w:spacing w:before="360" w:after="60"/>
      <w:outlineLvl w:val="0"/>
    </w:pPr>
    <w:rPr>
      <w:sz w:val="32"/>
    </w:rPr>
  </w:style>
  <w:style w:type="paragraph" w:styleId="Heading2">
    <w:name w:val="heading 2"/>
    <w:basedOn w:val="HeadingBase"/>
    <w:next w:val="BodyText"/>
    <w:link w:val="Heading2Char"/>
    <w:qFormat/>
    <w:rsid w:val="00D5466B"/>
    <w:pPr>
      <w:keepLines/>
      <w:spacing w:before="240" w:after="120"/>
      <w:outlineLvl w:val="1"/>
    </w:pPr>
    <w:rPr>
      <w:sz w:val="28"/>
      <w:szCs w:val="40"/>
    </w:rPr>
  </w:style>
  <w:style w:type="paragraph" w:styleId="Heading3">
    <w:name w:val="heading 3"/>
    <w:basedOn w:val="HeadingBase"/>
    <w:next w:val="BodyText"/>
    <w:link w:val="Heading3Char"/>
    <w:qFormat/>
    <w:rsid w:val="00D5466B"/>
    <w:pPr>
      <w:spacing w:before="180" w:after="120"/>
      <w:outlineLvl w:val="2"/>
    </w:pPr>
    <w:rPr>
      <w:spacing w:val="-10"/>
      <w:kern w:val="32"/>
    </w:rPr>
  </w:style>
  <w:style w:type="paragraph" w:styleId="Heading4">
    <w:name w:val="heading 4"/>
    <w:basedOn w:val="HeadingBase"/>
    <w:next w:val="BodyText"/>
    <w:link w:val="Heading4Char"/>
    <w:qFormat/>
    <w:rsid w:val="00D5466B"/>
    <w:pPr>
      <w:spacing w:before="160" w:after="120"/>
      <w:outlineLvl w:val="3"/>
    </w:pPr>
    <w:rPr>
      <w:sz w:val="22"/>
    </w:rPr>
  </w:style>
  <w:style w:type="paragraph" w:styleId="Heading5">
    <w:name w:val="heading 5"/>
    <w:basedOn w:val="HeadingBase"/>
    <w:next w:val="Normal"/>
    <w:link w:val="Heading5Char"/>
    <w:qFormat/>
    <w:rsid w:val="00D5466B"/>
    <w:pPr>
      <w:spacing w:before="80"/>
      <w:outlineLvl w:val="4"/>
    </w:pPr>
    <w:rPr>
      <w:color w:val="918585"/>
      <w:sz w:val="20"/>
    </w:rPr>
  </w:style>
  <w:style w:type="paragraph" w:styleId="Heading6">
    <w:name w:val="heading 6"/>
    <w:basedOn w:val="HeadingBase"/>
    <w:next w:val="Normal"/>
    <w:link w:val="Heading6Char"/>
    <w:qFormat/>
    <w:rsid w:val="00D5466B"/>
    <w:pPr>
      <w:spacing w:before="60"/>
      <w:outlineLvl w:val="5"/>
    </w:pPr>
    <w:rPr>
      <w:color w:val="918585"/>
      <w:sz w:val="20"/>
    </w:rPr>
  </w:style>
  <w:style w:type="paragraph" w:styleId="Heading7">
    <w:name w:val="heading 7"/>
    <w:basedOn w:val="Normal"/>
    <w:next w:val="Normal"/>
    <w:link w:val="Heading7Char"/>
    <w:qFormat/>
    <w:rsid w:val="00D5466B"/>
    <w:pPr>
      <w:ind w:left="720"/>
      <w:outlineLvl w:val="6"/>
    </w:pPr>
    <w:rPr>
      <w:i/>
    </w:rPr>
  </w:style>
  <w:style w:type="paragraph" w:styleId="Heading8">
    <w:name w:val="heading 8"/>
    <w:basedOn w:val="Normal"/>
    <w:next w:val="Normal"/>
    <w:link w:val="Heading8Char"/>
    <w:qFormat/>
    <w:rsid w:val="00D5466B"/>
    <w:pPr>
      <w:ind w:left="720"/>
      <w:outlineLvl w:val="7"/>
    </w:pPr>
    <w:rPr>
      <w:i/>
    </w:rPr>
  </w:style>
  <w:style w:type="paragraph" w:styleId="Heading9">
    <w:name w:val="heading 9"/>
    <w:basedOn w:val="Normal"/>
    <w:next w:val="Normal"/>
    <w:link w:val="Heading9Char"/>
    <w:qFormat/>
    <w:rsid w:val="00D5466B"/>
    <w:pPr>
      <w:ind w:left="720"/>
      <w:outlineLvl w:val="8"/>
    </w:pPr>
    <w:rPr>
      <w:i/>
    </w:rPr>
  </w:style>
  <w:style w:type="character" w:default="1" w:styleId="DefaultParagraphFont">
    <w:name w:val="Default Paragraph Font"/>
    <w:uiPriority w:val="1"/>
    <w:unhideWhenUsed/>
    <w:rsid w:val="00D54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66B"/>
  </w:style>
  <w:style w:type="character" w:customStyle="1" w:styleId="Heading1Char">
    <w:name w:val="Heading 1 Char"/>
    <w:basedOn w:val="DefaultParagraphFont"/>
    <w:link w:val="Heading1"/>
    <w:rsid w:val="00D5466B"/>
    <w:rPr>
      <w:rFonts w:ascii="Times New Roman" w:eastAsia="Times New Roman" w:hAnsi="Times New Roman" w:cs="Times New Roman"/>
      <w:b/>
      <w:sz w:val="32"/>
      <w:szCs w:val="20"/>
      <w:lang w:eastAsia="en-US"/>
    </w:rPr>
  </w:style>
  <w:style w:type="paragraph" w:styleId="BodyText">
    <w:name w:val="Body Text"/>
    <w:basedOn w:val="Normal"/>
    <w:link w:val="BodyTextChar"/>
    <w:rsid w:val="00D54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66B"/>
    <w:rPr>
      <w:rFonts w:ascii="Times New Roman" w:eastAsia="Times New Roman" w:hAnsi="Times New Roman" w:cs="Times New Roman"/>
      <w:sz w:val="24"/>
      <w:lang w:eastAsia="en-US"/>
    </w:rPr>
  </w:style>
  <w:style w:type="paragraph" w:styleId="ListBullet">
    <w:name w:val="List Bullet"/>
    <w:basedOn w:val="List"/>
    <w:rsid w:val="00D5466B"/>
    <w:pPr>
      <w:numPr>
        <w:numId w:val="12"/>
      </w:numPr>
      <w:tabs>
        <w:tab w:val="clear" w:pos="340"/>
      </w:tabs>
      <w:spacing w:before="40" w:after="40"/>
    </w:pPr>
  </w:style>
  <w:style w:type="character" w:customStyle="1" w:styleId="SpecialBold">
    <w:name w:val="Special Bold"/>
    <w:basedOn w:val="DefaultParagraphFont"/>
    <w:rsid w:val="00D5466B"/>
    <w:rPr>
      <w:b/>
      <w:spacing w:val="0"/>
    </w:rPr>
  </w:style>
  <w:style w:type="paragraph" w:styleId="ListBullet2">
    <w:name w:val="List Bullet 2"/>
    <w:basedOn w:val="List2"/>
    <w:rsid w:val="00D5466B"/>
    <w:pPr>
      <w:numPr>
        <w:numId w:val="13"/>
      </w:numPr>
      <w:tabs>
        <w:tab w:val="clear" w:pos="680"/>
      </w:tabs>
    </w:pPr>
  </w:style>
  <w:style w:type="character" w:styleId="Emphasis">
    <w:name w:val="Emphasis"/>
    <w:basedOn w:val="DefaultParagraphFont"/>
    <w:qFormat/>
    <w:rsid w:val="00D5466B"/>
    <w:rPr>
      <w:i/>
    </w:rPr>
  </w:style>
  <w:style w:type="paragraph" w:customStyle="1" w:styleId="SuperHeading">
    <w:name w:val="SuperHeading"/>
    <w:basedOn w:val="Normal"/>
    <w:rsid w:val="00D5466B"/>
    <w:pPr>
      <w:spacing w:before="240" w:after="120"/>
      <w:outlineLvl w:val="0"/>
    </w:pPr>
    <w:rPr>
      <w:rFonts w:ascii="Times New Roman" w:hAnsi="Times New Roman"/>
      <w:b/>
      <w:sz w:val="32"/>
    </w:rPr>
  </w:style>
  <w:style w:type="paragraph" w:customStyle="1" w:styleId="AllowPageBreak">
    <w:name w:val="AllowPageBreak"/>
    <w:rsid w:val="00D54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66B"/>
    <w:rPr>
      <w:rFonts w:ascii="Courier New" w:eastAsia="Times New Roman" w:hAnsi="Courier New" w:cs="Times New Roman"/>
      <w:i/>
      <w:szCs w:val="20"/>
      <w:lang w:eastAsia="en-US"/>
    </w:rPr>
  </w:style>
  <w:style w:type="paragraph" w:customStyle="1" w:styleId="HeadingBase">
    <w:name w:val="Heading Base"/>
    <w:rsid w:val="00D54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66B"/>
    <w:pPr>
      <w:tabs>
        <w:tab w:val="right" w:leader="dot" w:pos="9072"/>
      </w:tabs>
      <w:ind w:left="567"/>
    </w:pPr>
    <w:rPr>
      <w:szCs w:val="22"/>
    </w:rPr>
  </w:style>
  <w:style w:type="paragraph" w:customStyle="1" w:styleId="TOCBase">
    <w:name w:val="TOC Base"/>
    <w:rsid w:val="00D54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66B"/>
    <w:pPr>
      <w:tabs>
        <w:tab w:val="right" w:leader="dot" w:pos="9072"/>
      </w:tabs>
      <w:spacing w:before="40" w:after="40"/>
      <w:ind w:left="284"/>
    </w:pPr>
    <w:rPr>
      <w:rFonts w:ascii="Times New Roman" w:hAnsi="Times New Roman"/>
    </w:rPr>
  </w:style>
  <w:style w:type="paragraph" w:styleId="TOC1">
    <w:name w:val="toc 1"/>
    <w:basedOn w:val="TOCBase"/>
    <w:next w:val="Normal"/>
    <w:rsid w:val="00D54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66B"/>
    <w:rPr>
      <w:rFonts w:ascii="Times New Roman" w:eastAsia="Times New Roman" w:hAnsi="Times New Roman" w:cs="Times New Roman"/>
      <w:sz w:val="16"/>
      <w:lang w:eastAsia="en-US"/>
    </w:rPr>
  </w:style>
  <w:style w:type="paragraph" w:styleId="Title">
    <w:name w:val="Title"/>
    <w:basedOn w:val="HeadingBase"/>
    <w:link w:val="TitleChar"/>
    <w:qFormat/>
    <w:rsid w:val="00D5466B"/>
    <w:pPr>
      <w:spacing w:before="5040"/>
      <w:jc w:val="center"/>
    </w:pPr>
    <w:rPr>
      <w:sz w:val="48"/>
      <w:szCs w:val="72"/>
      <w:lang w:val="en-US"/>
    </w:rPr>
  </w:style>
  <w:style w:type="character" w:customStyle="1" w:styleId="TitleChar">
    <w:name w:val="Title Char"/>
    <w:basedOn w:val="DefaultParagraphFont"/>
    <w:link w:val="Title"/>
    <w:rsid w:val="00D54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66B"/>
    <w:pPr>
      <w:tabs>
        <w:tab w:val="left" w:pos="3600"/>
        <w:tab w:val="left" w:pos="3958"/>
      </w:tabs>
    </w:pPr>
  </w:style>
  <w:style w:type="paragraph" w:styleId="List">
    <w:name w:val="List"/>
    <w:basedOn w:val="BodyText"/>
    <w:next w:val="BodyText"/>
    <w:rsid w:val="00D5466B"/>
    <w:pPr>
      <w:tabs>
        <w:tab w:val="left" w:pos="340"/>
      </w:tabs>
      <w:spacing w:before="60" w:after="60"/>
      <w:ind w:left="340" w:hanging="340"/>
    </w:pPr>
  </w:style>
  <w:style w:type="paragraph" w:customStyle="1" w:styleId="Note">
    <w:name w:val="Note"/>
    <w:basedOn w:val="BodyText"/>
    <w:rsid w:val="00D54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66B"/>
    <w:pPr>
      <w:framePr w:wrap="auto" w:hAnchor="text" w:y="6049"/>
    </w:pPr>
    <w:rPr>
      <w:color w:val="000000"/>
      <w:sz w:val="40"/>
    </w:rPr>
  </w:style>
  <w:style w:type="paragraph" w:customStyle="1" w:styleId="TOCTitle">
    <w:name w:val="TOCTitle"/>
    <w:basedOn w:val="Heading1"/>
    <w:rsid w:val="00D5466B"/>
    <w:pPr>
      <w:spacing w:after="240"/>
      <w:jc w:val="center"/>
      <w:outlineLvl w:val="9"/>
    </w:pPr>
    <w:rPr>
      <w:caps/>
    </w:rPr>
  </w:style>
  <w:style w:type="paragraph" w:customStyle="1" w:styleId="Version">
    <w:name w:val="Version"/>
    <w:rsid w:val="00D54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66B"/>
    <w:pPr>
      <w:keepNext w:val="0"/>
      <w:tabs>
        <w:tab w:val="right" w:pos="4176"/>
      </w:tabs>
      <w:ind w:left="198" w:hanging="198"/>
    </w:pPr>
    <w:rPr>
      <w:rFonts w:ascii="Garamond" w:hAnsi="Garamond"/>
    </w:rPr>
  </w:style>
  <w:style w:type="paragraph" w:styleId="IndexHeading">
    <w:name w:val="index heading"/>
    <w:basedOn w:val="Normal"/>
    <w:next w:val="Index1"/>
    <w:semiHidden/>
    <w:rsid w:val="00D5466B"/>
    <w:pPr>
      <w:spacing w:before="120" w:after="120"/>
    </w:pPr>
    <w:rPr>
      <w:rFonts w:ascii="Arial" w:hAnsi="Arial"/>
      <w:b/>
      <w:color w:val="918585"/>
      <w:sz w:val="24"/>
    </w:rPr>
  </w:style>
  <w:style w:type="paragraph" w:styleId="Header">
    <w:name w:val="header"/>
    <w:basedOn w:val="Normal"/>
    <w:link w:val="HeaderChar"/>
    <w:rsid w:val="00D54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66B"/>
    <w:rPr>
      <w:rFonts w:ascii="Times New Roman" w:eastAsia="Times New Roman" w:hAnsi="Times New Roman" w:cs="Times New Roman"/>
      <w:sz w:val="16"/>
      <w:szCs w:val="20"/>
      <w:lang w:val="en-GB" w:eastAsia="en-US"/>
    </w:rPr>
  </w:style>
  <w:style w:type="paragraph" w:customStyle="1" w:styleId="Chapter">
    <w:name w:val="Chapter"/>
    <w:basedOn w:val="Normal"/>
    <w:rsid w:val="00D5466B"/>
    <w:pPr>
      <w:spacing w:before="240"/>
    </w:pPr>
    <w:rPr>
      <w:rFonts w:ascii="Times New Roman" w:hAnsi="Times New Roman"/>
      <w:smallCaps/>
      <w:spacing w:val="80"/>
      <w:sz w:val="28"/>
    </w:rPr>
  </w:style>
  <w:style w:type="paragraph" w:customStyle="1" w:styleId="InChapter">
    <w:name w:val="InChapter"/>
    <w:basedOn w:val="Heading3"/>
    <w:rsid w:val="00D5466B"/>
    <w:pPr>
      <w:spacing w:after="240"/>
      <w:outlineLvl w:val="9"/>
    </w:pPr>
    <w:rPr>
      <w:noProof/>
    </w:rPr>
  </w:style>
  <w:style w:type="paragraph" w:styleId="Index2">
    <w:name w:val="index 2"/>
    <w:basedOn w:val="Normal"/>
    <w:next w:val="Normal"/>
    <w:semiHidden/>
    <w:rsid w:val="00D5466B"/>
    <w:pPr>
      <w:tabs>
        <w:tab w:val="right" w:pos="4176"/>
      </w:tabs>
      <w:ind w:left="568" w:hanging="284"/>
    </w:pPr>
    <w:rPr>
      <w:rFonts w:ascii="Garamond" w:hAnsi="Garamond"/>
    </w:rPr>
  </w:style>
  <w:style w:type="paragraph" w:customStyle="1" w:styleId="Byline">
    <w:name w:val="Byline"/>
    <w:rsid w:val="00D54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66B"/>
    <w:pPr>
      <w:tabs>
        <w:tab w:val="clear" w:pos="3600"/>
        <w:tab w:val="clear" w:pos="3958"/>
      </w:tabs>
      <w:jc w:val="right"/>
    </w:pPr>
  </w:style>
  <w:style w:type="paragraph" w:styleId="Caption">
    <w:name w:val="caption"/>
    <w:basedOn w:val="BodyText"/>
    <w:next w:val="Normal"/>
    <w:qFormat/>
    <w:rsid w:val="00D5466B"/>
    <w:pPr>
      <w:framePr w:w="2268" w:hSpace="181" w:vSpace="181" w:wrap="around" w:vAnchor="text" w:hAnchor="page" w:x="1135" w:y="285" w:anchorLock="1"/>
    </w:pPr>
    <w:rPr>
      <w:i/>
    </w:rPr>
  </w:style>
  <w:style w:type="paragraph" w:customStyle="1" w:styleId="MiniTOCTitle">
    <w:name w:val="MiniTOCTitle"/>
    <w:basedOn w:val="Heading4"/>
    <w:rsid w:val="00D5466B"/>
    <w:pPr>
      <w:spacing w:before="240"/>
      <w:outlineLvl w:val="9"/>
    </w:pPr>
    <w:rPr>
      <w:noProof/>
      <w:sz w:val="24"/>
    </w:rPr>
  </w:style>
  <w:style w:type="paragraph" w:customStyle="1" w:styleId="MiniTOCItem">
    <w:name w:val="MiniTOCItem"/>
    <w:basedOn w:val="ListBullet"/>
    <w:rsid w:val="00D5466B"/>
    <w:pPr>
      <w:numPr>
        <w:numId w:val="0"/>
      </w:numPr>
      <w:tabs>
        <w:tab w:val="right" w:leader="dot" w:pos="6521"/>
      </w:tabs>
      <w:spacing w:before="0" w:after="0"/>
    </w:pPr>
  </w:style>
  <w:style w:type="paragraph" w:customStyle="1" w:styleId="TOFTitle">
    <w:name w:val="TOFTitle"/>
    <w:basedOn w:val="TOCTitle"/>
    <w:rsid w:val="00D5466B"/>
  </w:style>
  <w:style w:type="paragraph" w:styleId="TableofFigures">
    <w:name w:val="table of figures"/>
    <w:basedOn w:val="Normal"/>
    <w:next w:val="Normal"/>
    <w:semiHidden/>
    <w:rsid w:val="00D5466B"/>
    <w:pPr>
      <w:tabs>
        <w:tab w:val="right" w:leader="dot" w:pos="9072"/>
      </w:tabs>
      <w:ind w:left="970" w:hanging="403"/>
    </w:pPr>
    <w:rPr>
      <w:rFonts w:ascii="Times New Roman" w:hAnsi="Times New Roman"/>
      <w:b/>
    </w:rPr>
  </w:style>
  <w:style w:type="paragraph" w:styleId="ListNumber">
    <w:name w:val="List Number"/>
    <w:basedOn w:val="List"/>
    <w:rsid w:val="00D5466B"/>
    <w:pPr>
      <w:numPr>
        <w:numId w:val="15"/>
      </w:numPr>
      <w:tabs>
        <w:tab w:val="clear" w:pos="340"/>
      </w:tabs>
    </w:pPr>
  </w:style>
  <w:style w:type="character" w:customStyle="1" w:styleId="WingdingSymbols">
    <w:name w:val="Wingding Symbols"/>
    <w:rsid w:val="00D5466B"/>
    <w:rPr>
      <w:rFonts w:ascii="Wingdings" w:hAnsi="Wingdings"/>
    </w:rPr>
  </w:style>
  <w:style w:type="paragraph" w:customStyle="1" w:styleId="TableHeading">
    <w:name w:val="Table Heading"/>
    <w:basedOn w:val="HeadingBase"/>
    <w:rsid w:val="00D5466B"/>
    <w:pPr>
      <w:keepLines/>
      <w:pBdr>
        <w:bottom w:val="single" w:sz="6" w:space="1" w:color="918585"/>
      </w:pBdr>
      <w:spacing w:before="240"/>
    </w:pPr>
  </w:style>
  <w:style w:type="character" w:customStyle="1" w:styleId="HotSpot">
    <w:name w:val="HotSpot"/>
    <w:rsid w:val="00D5466B"/>
    <w:rPr>
      <w:color w:val="0033CC"/>
      <w:u w:val="none"/>
    </w:rPr>
  </w:style>
  <w:style w:type="paragraph" w:customStyle="1" w:styleId="BodyTextRight">
    <w:name w:val="Body Text Right"/>
    <w:basedOn w:val="BodyText"/>
    <w:rsid w:val="00D5466B"/>
    <w:pPr>
      <w:spacing w:before="0" w:after="0"/>
      <w:jc w:val="right"/>
    </w:pPr>
  </w:style>
  <w:style w:type="paragraph" w:styleId="Index3">
    <w:name w:val="index 3"/>
    <w:basedOn w:val="ListNumber2"/>
    <w:next w:val="Normal"/>
    <w:semiHidden/>
    <w:rsid w:val="00D5466B"/>
    <w:pPr>
      <w:numPr>
        <w:numId w:val="0"/>
      </w:numPr>
      <w:tabs>
        <w:tab w:val="right" w:leader="dot" w:pos="4176"/>
      </w:tabs>
    </w:pPr>
  </w:style>
  <w:style w:type="paragraph" w:styleId="ListNumber2">
    <w:name w:val="List Number 2"/>
    <w:basedOn w:val="List2"/>
    <w:rsid w:val="00D5466B"/>
    <w:pPr>
      <w:numPr>
        <w:numId w:val="10"/>
      </w:numPr>
      <w:tabs>
        <w:tab w:val="clear" w:pos="1060"/>
      </w:tabs>
    </w:pPr>
  </w:style>
  <w:style w:type="paragraph" w:customStyle="1" w:styleId="MarginNote">
    <w:name w:val="Margin Note"/>
    <w:basedOn w:val="BodyText"/>
    <w:rsid w:val="00D54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66B"/>
    <w:rPr>
      <w:sz w:val="32"/>
    </w:rPr>
  </w:style>
  <w:style w:type="paragraph" w:customStyle="1" w:styleId="HeadingProcedure">
    <w:name w:val="Heading Procedure"/>
    <w:basedOn w:val="HeadingBase"/>
    <w:next w:val="Normal"/>
    <w:rsid w:val="00D5466B"/>
    <w:pPr>
      <w:tabs>
        <w:tab w:val="left" w:pos="0"/>
      </w:tabs>
      <w:spacing w:before="120" w:after="60"/>
    </w:pPr>
    <w:rPr>
      <w:i/>
      <w:color w:val="918585"/>
      <w:sz w:val="22"/>
    </w:rPr>
  </w:style>
  <w:style w:type="paragraph" w:customStyle="1" w:styleId="TableBodyText">
    <w:name w:val="Table Body Text"/>
    <w:basedOn w:val="BodyText"/>
    <w:rsid w:val="00D5466B"/>
    <w:pPr>
      <w:spacing w:before="60" w:after="60"/>
    </w:pPr>
  </w:style>
  <w:style w:type="paragraph" w:styleId="ListContinue">
    <w:name w:val="List Continue"/>
    <w:basedOn w:val="List"/>
    <w:rsid w:val="00D5466B"/>
    <w:pPr>
      <w:ind w:firstLine="0"/>
    </w:pPr>
  </w:style>
  <w:style w:type="paragraph" w:customStyle="1" w:styleId="ListNote">
    <w:name w:val="List Note"/>
    <w:basedOn w:val="List"/>
    <w:rsid w:val="00D5466B"/>
    <w:pPr>
      <w:pBdr>
        <w:top w:val="single" w:sz="6" w:space="2" w:color="918585"/>
        <w:bottom w:val="single" w:sz="6" w:space="2" w:color="918585"/>
      </w:pBdr>
      <w:tabs>
        <w:tab w:val="left" w:pos="1021"/>
      </w:tabs>
      <w:ind w:firstLine="0"/>
    </w:pPr>
  </w:style>
  <w:style w:type="paragraph" w:customStyle="1" w:styleId="Warning">
    <w:name w:val="Warning"/>
    <w:basedOn w:val="BodyText"/>
    <w:rsid w:val="00D5466B"/>
    <w:pPr>
      <w:shd w:val="clear" w:color="auto" w:fill="D9D9D9"/>
      <w:tabs>
        <w:tab w:val="left" w:pos="992"/>
      </w:tabs>
      <w:ind w:left="119" w:right="119"/>
    </w:pPr>
    <w:rPr>
      <w:sz w:val="20"/>
    </w:rPr>
  </w:style>
  <w:style w:type="paragraph" w:customStyle="1" w:styleId="MarginIcons">
    <w:name w:val="Margin Icons"/>
    <w:basedOn w:val="BodyText"/>
    <w:rsid w:val="00D54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66B"/>
    <w:rPr>
      <w:rFonts w:ascii="Courier New" w:hAnsi="Courier New"/>
    </w:rPr>
  </w:style>
  <w:style w:type="paragraph" w:customStyle="1" w:styleId="NoteBullet">
    <w:name w:val="Note Bullet"/>
    <w:basedOn w:val="Note"/>
    <w:rsid w:val="00D5466B"/>
    <w:pPr>
      <w:tabs>
        <w:tab w:val="clear" w:pos="680"/>
      </w:tabs>
      <w:spacing w:before="60" w:after="60"/>
    </w:pPr>
  </w:style>
  <w:style w:type="paragraph" w:customStyle="1" w:styleId="SubHeading2">
    <w:name w:val="SubHeading2"/>
    <w:basedOn w:val="HeadingBase"/>
    <w:rsid w:val="00D5466B"/>
    <w:pPr>
      <w:spacing w:before="240" w:after="60"/>
    </w:pPr>
    <w:rPr>
      <w:sz w:val="20"/>
    </w:rPr>
  </w:style>
  <w:style w:type="paragraph" w:customStyle="1" w:styleId="SubHeading1">
    <w:name w:val="SubHeading1"/>
    <w:basedOn w:val="HeadingBase"/>
    <w:rsid w:val="00D5466B"/>
    <w:pPr>
      <w:spacing w:before="240" w:after="60"/>
    </w:pPr>
    <w:rPr>
      <w:color w:val="918585"/>
      <w:sz w:val="22"/>
    </w:rPr>
  </w:style>
  <w:style w:type="paragraph" w:customStyle="1" w:styleId="SideHeading">
    <w:name w:val="Side Heading"/>
    <w:basedOn w:val="HeadingBase"/>
    <w:rsid w:val="00D54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66B"/>
    <w:pPr>
      <w:tabs>
        <w:tab w:val="num" w:pos="360"/>
      </w:tabs>
    </w:pPr>
  </w:style>
  <w:style w:type="paragraph" w:styleId="PlainText">
    <w:name w:val="Plain Text"/>
    <w:basedOn w:val="Normal"/>
    <w:link w:val="PlainTextChar"/>
    <w:rsid w:val="00D5466B"/>
    <w:rPr>
      <w:sz w:val="20"/>
    </w:rPr>
  </w:style>
  <w:style w:type="character" w:customStyle="1" w:styleId="PlainTextChar">
    <w:name w:val="Plain Text Char"/>
    <w:basedOn w:val="DefaultParagraphFont"/>
    <w:link w:val="PlainText"/>
    <w:rsid w:val="00D5466B"/>
    <w:rPr>
      <w:rFonts w:ascii="Courier New" w:eastAsia="Times New Roman" w:hAnsi="Courier New" w:cs="Times New Roman"/>
      <w:sz w:val="20"/>
      <w:szCs w:val="20"/>
      <w:lang w:eastAsia="en-US"/>
    </w:rPr>
  </w:style>
  <w:style w:type="character" w:customStyle="1" w:styleId="MenuOption">
    <w:name w:val="Menu Option"/>
    <w:basedOn w:val="DefaultParagraphFont"/>
    <w:rsid w:val="00D5466B"/>
    <w:rPr>
      <w:b/>
      <w:smallCaps/>
    </w:rPr>
  </w:style>
  <w:style w:type="paragraph" w:customStyle="1" w:styleId="TableListNumber">
    <w:name w:val="Table List Number"/>
    <w:basedOn w:val="ListNumber"/>
    <w:rsid w:val="00D5466B"/>
    <w:pPr>
      <w:numPr>
        <w:numId w:val="0"/>
      </w:numPr>
    </w:pPr>
  </w:style>
  <w:style w:type="paragraph" w:styleId="TOC4">
    <w:name w:val="toc 4"/>
    <w:basedOn w:val="TOCBase"/>
    <w:next w:val="Normal"/>
    <w:semiHidden/>
    <w:rsid w:val="00D5466B"/>
    <w:pPr>
      <w:tabs>
        <w:tab w:val="right" w:leader="dot" w:pos="9071"/>
      </w:tabs>
      <w:ind w:left="1701"/>
    </w:pPr>
  </w:style>
  <w:style w:type="paragraph" w:customStyle="1" w:styleId="ListAlpha">
    <w:name w:val="List Alpha"/>
    <w:basedOn w:val="List"/>
    <w:rsid w:val="00D5466B"/>
    <w:pPr>
      <w:numPr>
        <w:numId w:val="9"/>
      </w:numPr>
    </w:pPr>
  </w:style>
  <w:style w:type="paragraph" w:customStyle="1" w:styleId="ListAlpha2">
    <w:name w:val="List Alpha 2"/>
    <w:basedOn w:val="List2"/>
    <w:rsid w:val="00D5466B"/>
    <w:pPr>
      <w:numPr>
        <w:numId w:val="8"/>
      </w:numPr>
    </w:pPr>
  </w:style>
  <w:style w:type="paragraph" w:styleId="List2">
    <w:name w:val="List 2"/>
    <w:basedOn w:val="BodyText"/>
    <w:rsid w:val="00D5466B"/>
    <w:pPr>
      <w:tabs>
        <w:tab w:val="left" w:pos="680"/>
      </w:tabs>
      <w:spacing w:before="60" w:after="60"/>
      <w:ind w:left="680" w:hanging="340"/>
    </w:pPr>
  </w:style>
  <w:style w:type="paragraph" w:styleId="List3">
    <w:name w:val="List 3"/>
    <w:basedOn w:val="BodyText"/>
    <w:rsid w:val="00D5466B"/>
    <w:pPr>
      <w:tabs>
        <w:tab w:val="left" w:pos="1021"/>
      </w:tabs>
      <w:spacing w:before="60" w:after="60"/>
      <w:ind w:left="1020" w:hanging="340"/>
    </w:pPr>
  </w:style>
  <w:style w:type="paragraph" w:styleId="List4">
    <w:name w:val="List 4"/>
    <w:basedOn w:val="BodyText"/>
    <w:rsid w:val="00D5466B"/>
    <w:pPr>
      <w:tabs>
        <w:tab w:val="left" w:pos="1361"/>
      </w:tabs>
      <w:spacing w:before="60" w:after="60"/>
      <w:ind w:left="1361" w:hanging="340"/>
    </w:pPr>
  </w:style>
  <w:style w:type="paragraph" w:styleId="List5">
    <w:name w:val="List 5"/>
    <w:basedOn w:val="BodyText"/>
    <w:rsid w:val="00D5466B"/>
    <w:pPr>
      <w:tabs>
        <w:tab w:val="left" w:pos="1701"/>
      </w:tabs>
      <w:spacing w:before="60" w:after="60"/>
      <w:ind w:left="1701" w:hanging="340"/>
    </w:pPr>
  </w:style>
  <w:style w:type="paragraph" w:styleId="ListBullet3">
    <w:name w:val="List Bullet 3"/>
    <w:basedOn w:val="List3"/>
    <w:rsid w:val="00D5466B"/>
    <w:pPr>
      <w:numPr>
        <w:numId w:val="14"/>
      </w:numPr>
      <w:tabs>
        <w:tab w:val="clear" w:pos="1021"/>
      </w:tabs>
      <w:ind w:left="1037" w:hanging="357"/>
    </w:pPr>
  </w:style>
  <w:style w:type="paragraph" w:styleId="ListBullet4">
    <w:name w:val="List Bullet 4"/>
    <w:basedOn w:val="List4"/>
    <w:rsid w:val="00D5466B"/>
    <w:pPr>
      <w:numPr>
        <w:numId w:val="3"/>
      </w:numPr>
      <w:tabs>
        <w:tab w:val="clear" w:pos="1361"/>
      </w:tabs>
    </w:pPr>
  </w:style>
  <w:style w:type="paragraph" w:styleId="ListBullet5">
    <w:name w:val="List Bullet 5"/>
    <w:basedOn w:val="List5"/>
    <w:rsid w:val="00D5466B"/>
    <w:pPr>
      <w:numPr>
        <w:numId w:val="4"/>
      </w:numPr>
    </w:pPr>
  </w:style>
  <w:style w:type="paragraph" w:styleId="ListContinue2">
    <w:name w:val="List Continue 2"/>
    <w:basedOn w:val="List2"/>
    <w:rsid w:val="00D5466B"/>
    <w:pPr>
      <w:ind w:firstLine="0"/>
    </w:pPr>
  </w:style>
  <w:style w:type="paragraph" w:styleId="ListContinue3">
    <w:name w:val="List Continue 3"/>
    <w:basedOn w:val="List3"/>
    <w:rsid w:val="00D5466B"/>
    <w:pPr>
      <w:ind w:left="1021" w:firstLine="0"/>
    </w:pPr>
  </w:style>
  <w:style w:type="paragraph" w:styleId="ListContinue4">
    <w:name w:val="List Continue 4"/>
    <w:basedOn w:val="List4"/>
    <w:rsid w:val="00D5466B"/>
    <w:pPr>
      <w:ind w:firstLine="0"/>
    </w:pPr>
  </w:style>
  <w:style w:type="paragraph" w:styleId="ListContinue5">
    <w:name w:val="List Continue 5"/>
    <w:basedOn w:val="List5"/>
    <w:rsid w:val="00D5466B"/>
    <w:pPr>
      <w:ind w:firstLine="0"/>
    </w:pPr>
  </w:style>
  <w:style w:type="paragraph" w:styleId="ListNumber3">
    <w:name w:val="List Number 3"/>
    <w:basedOn w:val="List3"/>
    <w:rsid w:val="00D5466B"/>
    <w:pPr>
      <w:numPr>
        <w:numId w:val="5"/>
      </w:numPr>
    </w:pPr>
  </w:style>
  <w:style w:type="paragraph" w:styleId="ListNumber4">
    <w:name w:val="List Number 4"/>
    <w:basedOn w:val="List4"/>
    <w:rsid w:val="00D5466B"/>
    <w:pPr>
      <w:numPr>
        <w:numId w:val="6"/>
      </w:numPr>
    </w:pPr>
  </w:style>
  <w:style w:type="paragraph" w:styleId="ListNumber5">
    <w:name w:val="List Number 5"/>
    <w:basedOn w:val="List5"/>
    <w:rsid w:val="00D5466B"/>
    <w:pPr>
      <w:numPr>
        <w:numId w:val="7"/>
      </w:numPr>
    </w:pPr>
  </w:style>
  <w:style w:type="paragraph" w:styleId="BlockText">
    <w:name w:val="Block Text"/>
    <w:basedOn w:val="Normal"/>
    <w:rsid w:val="00D5466B"/>
    <w:pPr>
      <w:spacing w:after="120"/>
      <w:ind w:left="1440" w:right="1440"/>
    </w:pPr>
  </w:style>
  <w:style w:type="character" w:customStyle="1" w:styleId="Subscript">
    <w:name w:val="Subscript"/>
    <w:basedOn w:val="DefaultParagraphFont"/>
    <w:rsid w:val="00D5466B"/>
    <w:rPr>
      <w:sz w:val="16"/>
      <w:vertAlign w:val="subscript"/>
    </w:rPr>
  </w:style>
  <w:style w:type="character" w:customStyle="1" w:styleId="Superscript">
    <w:name w:val="Superscript"/>
    <w:basedOn w:val="DefaultParagraphFont"/>
    <w:rsid w:val="00D5466B"/>
    <w:rPr>
      <w:sz w:val="16"/>
      <w:vertAlign w:val="superscript"/>
    </w:rPr>
  </w:style>
  <w:style w:type="character" w:customStyle="1" w:styleId="Symbols">
    <w:name w:val="Symbols"/>
    <w:basedOn w:val="DefaultParagraphFont"/>
    <w:rsid w:val="00D5466B"/>
    <w:rPr>
      <w:rFonts w:ascii="Symbol" w:hAnsi="Symbol"/>
    </w:rPr>
  </w:style>
  <w:style w:type="character" w:customStyle="1" w:styleId="MenuOptions">
    <w:name w:val="Menu Options"/>
    <w:basedOn w:val="DefaultParagraphFont"/>
    <w:rsid w:val="00D5466B"/>
    <w:rPr>
      <w:rFonts w:ascii="Arial Narrow" w:hAnsi="Arial Narrow"/>
      <w:smallCaps/>
    </w:rPr>
  </w:style>
  <w:style w:type="character" w:customStyle="1" w:styleId="Buttons">
    <w:name w:val="Buttons"/>
    <w:basedOn w:val="DefaultParagraphFont"/>
    <w:rsid w:val="00D5466B"/>
    <w:rPr>
      <w:b/>
    </w:rPr>
  </w:style>
  <w:style w:type="character" w:customStyle="1" w:styleId="Underlined">
    <w:name w:val="Underlined"/>
    <w:basedOn w:val="DefaultParagraphFont"/>
    <w:rsid w:val="00D5466B"/>
    <w:rPr>
      <w:u w:val="single"/>
    </w:rPr>
  </w:style>
  <w:style w:type="paragraph" w:customStyle="1" w:styleId="TableBodyTextRight">
    <w:name w:val="Table Body Text Right"/>
    <w:basedOn w:val="TableBodyText"/>
    <w:rsid w:val="00D5466B"/>
    <w:pPr>
      <w:widowControl w:val="0"/>
      <w:autoSpaceDE w:val="0"/>
      <w:autoSpaceDN w:val="0"/>
      <w:adjustRightInd w:val="0"/>
      <w:jc w:val="right"/>
    </w:pPr>
    <w:rPr>
      <w:rFonts w:cs="Arial"/>
      <w:szCs w:val="18"/>
    </w:rPr>
  </w:style>
  <w:style w:type="paragraph" w:customStyle="1" w:styleId="CopyrightText">
    <w:name w:val="Copyright Text"/>
    <w:basedOn w:val="BodyText"/>
    <w:rsid w:val="00D5466B"/>
    <w:rPr>
      <w:sz w:val="18"/>
    </w:rPr>
  </w:style>
  <w:style w:type="paragraph" w:customStyle="1" w:styleId="BodySmallRight">
    <w:name w:val="Body Small Right"/>
    <w:basedOn w:val="BodyTextRight"/>
    <w:rsid w:val="00D5466B"/>
    <w:rPr>
      <w:sz w:val="18"/>
      <w:szCs w:val="18"/>
    </w:rPr>
  </w:style>
  <w:style w:type="paragraph" w:customStyle="1" w:styleId="MarginEdition">
    <w:name w:val="Margin Edition"/>
    <w:basedOn w:val="MarginNote"/>
    <w:rsid w:val="00D5466B"/>
    <w:pPr>
      <w:spacing w:before="0" w:after="0"/>
    </w:pPr>
    <w:rPr>
      <w:rFonts w:ascii="Times New Roman" w:hAnsi="Times New Roman"/>
      <w:color w:val="999999"/>
    </w:rPr>
  </w:style>
  <w:style w:type="paragraph" w:customStyle="1" w:styleId="Spacer">
    <w:name w:val="Spacer"/>
    <w:basedOn w:val="Normal"/>
    <w:rsid w:val="00D5466B"/>
    <w:rPr>
      <w:sz w:val="2"/>
      <w:szCs w:val="2"/>
    </w:rPr>
  </w:style>
  <w:style w:type="character" w:customStyle="1" w:styleId="Small">
    <w:name w:val="Small"/>
    <w:basedOn w:val="DefaultParagraphFont"/>
    <w:rsid w:val="00D5466B"/>
    <w:rPr>
      <w:sz w:val="16"/>
    </w:rPr>
  </w:style>
  <w:style w:type="paragraph" w:customStyle="1" w:styleId="WideTable">
    <w:name w:val="Wide Table"/>
    <w:basedOn w:val="Normal"/>
    <w:rsid w:val="00D5466B"/>
    <w:pPr>
      <w:ind w:left="-1418"/>
    </w:pPr>
    <w:rPr>
      <w:sz w:val="2"/>
      <w:szCs w:val="2"/>
    </w:rPr>
  </w:style>
  <w:style w:type="character" w:styleId="PageNumber">
    <w:name w:val="page number"/>
    <w:basedOn w:val="DefaultParagraphFont"/>
    <w:rsid w:val="00D5466B"/>
  </w:style>
  <w:style w:type="paragraph" w:styleId="Quote">
    <w:name w:val="Quote"/>
    <w:basedOn w:val="Heading1"/>
    <w:link w:val="QuoteChar"/>
    <w:qFormat/>
    <w:rsid w:val="00D5466B"/>
    <w:rPr>
      <w:b w:val="0"/>
      <w:sz w:val="72"/>
      <w:szCs w:val="72"/>
      <w:lang w:val="en-NZ"/>
    </w:rPr>
  </w:style>
  <w:style w:type="character" w:customStyle="1" w:styleId="QuoteChar">
    <w:name w:val="Quote Char"/>
    <w:basedOn w:val="DefaultParagraphFont"/>
    <w:link w:val="Quote"/>
    <w:rsid w:val="00D54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66B"/>
    <w:pPr>
      <w:pageBreakBefore/>
    </w:pPr>
  </w:style>
  <w:style w:type="paragraph" w:customStyle="1" w:styleId="Border">
    <w:name w:val="Border"/>
    <w:basedOn w:val="Normal"/>
    <w:qFormat/>
    <w:rsid w:val="00D54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66B"/>
    <w:rPr>
      <w:b/>
      <w:bCs/>
      <w:i/>
      <w:iCs/>
      <w:color w:val="auto"/>
    </w:rPr>
  </w:style>
  <w:style w:type="paragraph" w:styleId="IntenseQuote">
    <w:name w:val="Intense Quote"/>
    <w:basedOn w:val="Normal"/>
    <w:next w:val="Normal"/>
    <w:link w:val="IntenseQuoteChar"/>
    <w:uiPriority w:val="30"/>
    <w:qFormat/>
    <w:rsid w:val="00D54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66B"/>
    <w:rPr>
      <w:smallCaps/>
      <w:color w:val="auto"/>
      <w:u w:val="single"/>
    </w:rPr>
  </w:style>
  <w:style w:type="character" w:styleId="IntenseReference">
    <w:name w:val="Intense Reference"/>
    <w:basedOn w:val="DefaultParagraphFont"/>
    <w:uiPriority w:val="32"/>
    <w:qFormat/>
    <w:rsid w:val="00D5466B"/>
    <w:rPr>
      <w:b/>
      <w:bCs/>
      <w:smallCaps/>
      <w:color w:val="auto"/>
      <w:spacing w:val="5"/>
      <w:u w:val="single"/>
    </w:rPr>
  </w:style>
  <w:style w:type="paragraph" w:customStyle="1" w:styleId="2ColumnHeading">
    <w:name w:val="2Column Heading"/>
    <w:basedOn w:val="BodyText"/>
    <w:qFormat/>
    <w:rsid w:val="00D5466B"/>
    <w:pPr>
      <w:spacing w:after="60"/>
      <w:ind w:left="-2268"/>
    </w:pPr>
    <w:rPr>
      <w:b/>
    </w:rPr>
  </w:style>
  <w:style w:type="paragraph" w:customStyle="1" w:styleId="Heading1TOC">
    <w:name w:val="Heading1 TOC"/>
    <w:basedOn w:val="Normal"/>
    <w:qFormat/>
    <w:rsid w:val="00D5466B"/>
    <w:pPr>
      <w:spacing w:before="240" w:after="120"/>
    </w:pPr>
    <w:rPr>
      <w:rFonts w:ascii="Times New Roman" w:hAnsi="Times New Roman"/>
      <w:b/>
      <w:sz w:val="32"/>
    </w:rPr>
  </w:style>
  <w:style w:type="paragraph" w:customStyle="1" w:styleId="Heading2TOC">
    <w:name w:val="Heading2 TOC"/>
    <w:basedOn w:val="Normal"/>
    <w:qFormat/>
    <w:rsid w:val="00D5466B"/>
    <w:pPr>
      <w:spacing w:before="240" w:after="60"/>
    </w:pPr>
    <w:rPr>
      <w:rFonts w:ascii="Times New Roman" w:hAnsi="Times New Roman"/>
      <w:b/>
      <w:sz w:val="28"/>
    </w:rPr>
  </w:style>
  <w:style w:type="character" w:customStyle="1" w:styleId="Underline">
    <w:name w:val="Underline"/>
    <w:basedOn w:val="DefaultParagraphFont"/>
    <w:qFormat/>
    <w:rsid w:val="00D5466B"/>
    <w:rPr>
      <w:u w:val="single"/>
    </w:rPr>
  </w:style>
  <w:style w:type="character" w:customStyle="1" w:styleId="BoldandItalics">
    <w:name w:val="Bold and Italics"/>
    <w:qFormat/>
    <w:rsid w:val="00D5466B"/>
    <w:rPr>
      <w:b/>
      <w:i/>
      <w:u w:val="none"/>
    </w:rPr>
  </w:style>
  <w:style w:type="paragraph" w:styleId="BalloonText">
    <w:name w:val="Balloon Text"/>
    <w:basedOn w:val="Normal"/>
    <w:link w:val="BalloonTextChar"/>
    <w:rsid w:val="00D5466B"/>
    <w:rPr>
      <w:rFonts w:ascii="Tahoma" w:hAnsi="Tahoma" w:cs="Tahoma"/>
      <w:sz w:val="16"/>
      <w:szCs w:val="16"/>
    </w:rPr>
  </w:style>
  <w:style w:type="character" w:customStyle="1" w:styleId="BalloonTextChar">
    <w:name w:val="Balloon Text Char"/>
    <w:basedOn w:val="DefaultParagraphFont"/>
    <w:link w:val="BalloonText"/>
    <w:rsid w:val="00D54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66B"/>
    <w:rPr>
      <w:b/>
      <w:color w:val="660033"/>
      <w:spacing w:val="0"/>
    </w:rPr>
  </w:style>
  <w:style w:type="paragraph" w:customStyle="1" w:styleId="Nameditemlist">
    <w:name w:val="Named item list"/>
    <w:basedOn w:val="BodyText"/>
    <w:qFormat/>
    <w:rsid w:val="00D5466B"/>
    <w:pPr>
      <w:tabs>
        <w:tab w:val="left" w:pos="2835"/>
      </w:tabs>
      <w:ind w:left="2835" w:hanging="2835"/>
    </w:pPr>
  </w:style>
  <w:style w:type="paragraph" w:customStyle="1" w:styleId="BodyTextnopadding">
    <w:name w:val="Body Text no padding"/>
    <w:basedOn w:val="BodyText"/>
    <w:qFormat/>
    <w:rsid w:val="00D5466B"/>
    <w:pPr>
      <w:spacing w:before="0" w:after="0"/>
    </w:pPr>
  </w:style>
  <w:style w:type="paragraph" w:customStyle="1" w:styleId="BodyTextBold">
    <w:name w:val="Body Text Bold"/>
    <w:basedOn w:val="BodyText"/>
    <w:qFormat/>
    <w:rsid w:val="00D5466B"/>
    <w:rPr>
      <w:b/>
    </w:rPr>
  </w:style>
  <w:style w:type="character" w:styleId="Hyperlink">
    <w:name w:val="Hyperlink"/>
    <w:basedOn w:val="DefaultParagraphFont"/>
    <w:uiPriority w:val="99"/>
    <w:unhideWhenUsed/>
    <w:rsid w:val="00526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3611</Characters>
  <Application>Microsoft Office Word</Application>
  <DocSecurity>0</DocSecurity>
  <Lines>116</Lines>
  <Paragraphs>98</Paragraphs>
  <ScaleCrop>false</ScaleCrop>
  <Company>Author-it Software Corporation Ltd.</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CHCMHS011 Assess and promote social, emotional and physical wellbeing</dc:title>
  <dc:subject>Approved</dc:subject>
  <dc:creator>SkillsIQ</dc:creator>
  <cp:keywords>Release: 1</cp:keywords>
  <dc:description>Review Date: 12 April 2008</dc:description>
  <cp:lastModifiedBy>HSD_TPCMSd.prod</cp:lastModifiedBy>
  <cp:revision>3</cp:revision>
  <dcterms:created xsi:type="dcterms:W3CDTF">2023-07-02T02:21:00Z</dcterms:created>
  <dcterms:modified xsi:type="dcterms:W3CDTF">2023-07-02T02:21:00Z</dcterms:modified>
</cp:coreProperties>
</file>