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EA5" w:rsidP="007A7EA5">
      <w:pPr>
        <w:pStyle w:val="Title"/>
      </w:pPr>
      <w:r>
        <w:fldChar w:fldCharType="begin"/>
      </w:r>
      <w:r>
        <w:instrText xml:space="preserve"> TITLE   \* MERGEFORMAT </w:instrText>
      </w:r>
      <w:r>
        <w:fldChar w:fldCharType="separate"/>
      </w:r>
      <w:r>
        <w:t xml:space="preserve">CHCMHS010 Implement recovery oriented approaches to complexity </w:t>
      </w:r>
      <w:r>
        <w:fldChar w:fldCharType="end"/>
      </w:r>
    </w:p>
    <w:p w:rsidR="007A7EA5" w:rsidP="007A7EA5">
      <w:pPr>
        <w:pStyle w:val="Version"/>
        <w:sectPr w:rsidSect="004A2F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F42" w:rsidP="004A2F42">
      <w:pPr>
        <w:pStyle w:val="SuperHeading"/>
      </w:pPr>
      <w:r w:rsidRPr="004A2F42">
        <w:t>CHCMHS010</w:t>
      </w:r>
      <w:r w:rsidRPr="004A2F42">
        <w:t xml:space="preserve"> Implement recovery oriented approaches to complexity </w:t>
      </w:r>
    </w:p>
    <w:p w:rsidR="00000000" w:rsidRPr="004A2F42" w:rsidP="004A2F42">
      <w:pPr>
        <w:pStyle w:val="Heading1"/>
      </w:pPr>
      <w:bookmarkStart w:id="1" w:name="O_654297"/>
      <w:bookmarkEnd w:id="1"/>
      <w:r w:rsidRPr="004A2F42">
        <w:t>Modification History</w:t>
      </w:r>
    </w:p>
    <w:tbl>
      <w:tblPr>
        <w:tblW w:w="0" w:type="auto"/>
        <w:tblLayout w:type="fixed"/>
        <w:tblCellMar>
          <w:left w:w="62" w:type="dxa"/>
          <w:right w:w="62" w:type="dxa"/>
        </w:tblCellMar>
        <w:tblLook w:val="0000"/>
      </w:tblPr>
      <w:tblGrid>
        <w:gridCol w:w="2790"/>
        <w:gridCol w:w="6344"/>
      </w:tblGrid>
      <w:tr w:rsidTr="004A2F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F42" w:rsidP="004A2F42">
            <w:pPr>
              <w:pStyle w:val="BodyText"/>
            </w:pPr>
            <w:r w:rsidRPr="004A2F4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F42">
            <w:pPr>
              <w:pStyle w:val="BodyText"/>
              <w:rPr>
                <w:lang w:val="en-NZ"/>
              </w:rPr>
            </w:pPr>
            <w:r w:rsidRPr="004A2F42">
              <w:rPr>
                <w:rStyle w:val="SpecialBold"/>
              </w:rPr>
              <w:t>Comments</w:t>
            </w:r>
          </w:p>
        </w:tc>
      </w:tr>
      <w:tr w:rsidTr="004A2F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F42">
            <w:pPr>
              <w:pStyle w:val="BodyText"/>
              <w:rPr>
                <w:lang w:val="en-NZ"/>
              </w:rPr>
            </w:pPr>
            <w:r w:rsidRPr="004A2F4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F42" w:rsidP="004A2F42">
            <w:pPr>
              <w:pStyle w:val="BodyText"/>
            </w:pPr>
            <w:r w:rsidRPr="004A2F42">
              <w:t xml:space="preserve">This version was released in </w:t>
            </w:r>
            <w:r w:rsidRPr="004A2F42">
              <w:rPr>
                <w:rStyle w:val="Emphasis"/>
              </w:rPr>
              <w:t xml:space="preserve">CHC Community Services Training Package release 2.0 </w:t>
            </w:r>
            <w:r w:rsidRPr="004A2F42">
              <w:t xml:space="preserve">and meets the requirements of the 2012 Standards </w:t>
            </w:r>
            <w:r w:rsidRPr="004A2F42">
              <w:t>for Training Packages.</w:t>
            </w:r>
          </w:p>
          <w:p w:rsidR="00000000" w:rsidRPr="004A2F42" w:rsidP="004A2F42">
            <w:pPr>
              <w:pStyle w:val="BodyText"/>
            </w:pPr>
            <w:r w:rsidRPr="004A2F42">
              <w:t xml:space="preserve">New unit. </w:t>
            </w:r>
          </w:p>
        </w:tc>
      </w:tr>
    </w:tbl>
    <w:p w:rsidR="00000000" w:rsidRPr="004A2F42" w:rsidP="004A2F42">
      <w:pPr>
        <w:pStyle w:val="BodyText"/>
      </w:pPr>
    </w:p>
    <w:p w:rsidR="00000000" w:rsidRPr="004A2F42" w:rsidP="004A2F42">
      <w:pPr>
        <w:pStyle w:val="AllowPageBreak"/>
      </w:pPr>
    </w:p>
    <w:p w:rsidR="00000000" w:rsidRPr="004A2F42" w:rsidP="004A2F42">
      <w:pPr>
        <w:pStyle w:val="Heading1"/>
      </w:pPr>
      <w:bookmarkStart w:id="2" w:name="O_654298"/>
      <w:bookmarkEnd w:id="2"/>
      <w:r w:rsidRPr="004A2F42">
        <w:t>Application</w:t>
      </w:r>
    </w:p>
    <w:p w:rsidR="00000000" w:rsidRPr="004A2F42" w:rsidP="007A7EA5">
      <w:pPr>
        <w:pStyle w:val="BodyText"/>
      </w:pPr>
      <w:r w:rsidRPr="004A2F42">
        <w:t>This unit describes the skills and knowledge required to identify and respond to issues of complexity when supporting people living with mental illness and their care networks. The unit is ba</w:t>
      </w:r>
      <w:r w:rsidRPr="004A2F42">
        <w:t xml:space="preserve">sed on a strengths-based approach and acknowledges that complexity is not a characteristic of an individual. Complexity may be impacted by a range of interactions between the worker, the organisation and the environmental context. </w:t>
      </w:r>
    </w:p>
    <w:p w:rsidR="00000000" w:rsidRPr="004A2F42" w:rsidP="007A7EA5">
      <w:pPr>
        <w:pStyle w:val="BodyText"/>
      </w:pPr>
      <w:r w:rsidRPr="004A2F42">
        <w:t>This unit applies to wo</w:t>
      </w:r>
      <w:r w:rsidRPr="004A2F42">
        <w:t>rk with people living with mental illness in a range of community services work contexts.</w:t>
      </w:r>
    </w:p>
    <w:p w:rsidR="00000000" w:rsidRPr="007A7EA5" w:rsidP="007A7EA5">
      <w:pPr>
        <w:pStyle w:val="BodyText"/>
        <w:rPr>
          <w:i/>
        </w:rPr>
      </w:pPr>
      <w:r w:rsidRPr="007A7EA5">
        <w:rPr>
          <w:rStyle w:val="Emphasis"/>
        </w:rPr>
        <w:t>The skills in this unit must be applied in accordance with Commonwealth and State/Territory legislation, Australian/New Zealand standards and industry codes of pract</w:t>
      </w:r>
      <w:r w:rsidRPr="007A7EA5">
        <w:rPr>
          <w:rStyle w:val="Emphasis"/>
        </w:rPr>
        <w:t>ice.</w:t>
      </w:r>
    </w:p>
    <w:p w:rsidR="00000000" w:rsidRPr="004A2F42" w:rsidP="004A2F42">
      <w:pPr>
        <w:pStyle w:val="Heading1"/>
      </w:pPr>
      <w:bookmarkStart w:id="3" w:name="O_654302"/>
      <w:bookmarkEnd w:id="3"/>
      <w:r w:rsidRPr="004A2F42">
        <w:t>Elements and Performance Criteria</w:t>
      </w:r>
    </w:p>
    <w:tbl>
      <w:tblPr>
        <w:tblW w:w="0" w:type="auto"/>
        <w:tblLayout w:type="fixed"/>
        <w:tblCellMar>
          <w:left w:w="62" w:type="dxa"/>
          <w:right w:w="62" w:type="dxa"/>
        </w:tblCellMar>
        <w:tblLook w:val="0000"/>
      </w:tblPr>
      <w:tblGrid>
        <w:gridCol w:w="3261"/>
        <w:gridCol w:w="141"/>
        <w:gridCol w:w="5562"/>
        <w:gridCol w:w="9"/>
        <w:gridCol w:w="37"/>
      </w:tblGrid>
      <w:tr w:rsidTr="004A2F42">
        <w:tblPrEx>
          <w:tblW w:w="0" w:type="auto"/>
          <w:tblLayout w:type="fixed"/>
          <w:tblCellMar>
            <w:left w:w="62" w:type="dxa"/>
            <w:right w:w="62" w:type="dxa"/>
          </w:tblCellMar>
          <w:tblLook w:val="0000"/>
        </w:tblPrEx>
        <w:trPr>
          <w:gridAfter w:val="2"/>
          <w:wAfter w:w="46" w:type="dxa"/>
          <w:tblHeader/>
        </w:trPr>
        <w:tc>
          <w:tcPr>
            <w:tcW w:w="3261" w:type="dxa"/>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rPr>
                <w:rStyle w:val="SpecialBold"/>
              </w:rPr>
              <w:t>ELEMENT</w:t>
            </w:r>
          </w:p>
        </w:tc>
        <w:tc>
          <w:tcPr>
            <w:tcW w:w="5703" w:type="dxa"/>
            <w:gridSpan w:val="2"/>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rPr>
                <w:rStyle w:val="SpecialBold"/>
              </w:rPr>
              <w:t>PERFORMANCE CRITERIA</w:t>
            </w:r>
          </w:p>
        </w:tc>
      </w:tr>
      <w:tr w:rsidTr="004A2F42">
        <w:tblPrEx>
          <w:tblW w:w="0" w:type="auto"/>
          <w:tblLayout w:type="fixed"/>
          <w:tblCellMar>
            <w:left w:w="62" w:type="dxa"/>
            <w:right w:w="62" w:type="dxa"/>
          </w:tblCellMar>
          <w:tblLook w:val="0000"/>
        </w:tblPrEx>
        <w:trPr>
          <w:gridAfter w:val="2"/>
          <w:wAfter w:w="46" w:type="dxa"/>
          <w:tblHeader/>
        </w:trPr>
        <w:tc>
          <w:tcPr>
            <w:tcW w:w="3261" w:type="dxa"/>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rPr>
                <w:rStyle w:val="Emphasis"/>
              </w:rPr>
              <w:t>Elements define the essential outcomes</w:t>
            </w:r>
          </w:p>
        </w:tc>
        <w:tc>
          <w:tcPr>
            <w:tcW w:w="5703" w:type="dxa"/>
            <w:gridSpan w:val="2"/>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rPr>
                <w:rStyle w:val="Emphasis"/>
              </w:rPr>
              <w:t>Performance criteria describe the performance needed to demonstrate achievement of the element.</w:t>
            </w:r>
          </w:p>
        </w:tc>
      </w:tr>
      <w:tr w:rsidTr="004A2F4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4A2F42">
            <w:pPr>
              <w:pStyle w:val="List"/>
              <w:rPr>
                <w:lang w:val="en-NZ"/>
              </w:rPr>
            </w:pPr>
          </w:p>
        </w:tc>
        <w:tc>
          <w:tcPr>
            <w:tcW w:w="5608" w:type="dxa"/>
            <w:gridSpan w:val="3"/>
            <w:tcBorders>
              <w:top w:val="nil"/>
              <w:left w:val="nil"/>
              <w:bottom w:val="nil"/>
              <w:right w:val="nil"/>
            </w:tcBorders>
            <w:tcMar>
              <w:top w:w="0" w:type="dxa"/>
              <w:left w:w="62" w:type="dxa"/>
              <w:bottom w:w="0" w:type="dxa"/>
              <w:right w:w="62" w:type="dxa"/>
            </w:tcMar>
          </w:tcPr>
          <w:p w:rsidR="00000000" w:rsidP="004A2F42">
            <w:pPr>
              <w:pStyle w:val="BodyText"/>
              <w:rPr>
                <w:lang w:val="en-NZ"/>
              </w:rPr>
            </w:pPr>
          </w:p>
        </w:tc>
      </w:tr>
      <w:tr w:rsidTr="004A2F42">
        <w:tblPrEx>
          <w:tblW w:w="0" w:type="auto"/>
          <w:tblLayout w:type="fixed"/>
          <w:tblCellMar>
            <w:left w:w="62" w:type="dxa"/>
            <w:right w:w="62" w:type="dxa"/>
          </w:tblCellMar>
          <w:tblLook w:val="0000"/>
        </w:tblPrEx>
        <w:trPr>
          <w:gridAfter w:val="1"/>
          <w:wAfter w:w="37" w:type="dxa"/>
        </w:trPr>
        <w:tc>
          <w:tcPr>
            <w:tcW w:w="3261" w:type="dxa"/>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t>1. Identify the person’</w:t>
            </w:r>
            <w:r w:rsidRPr="004A2F42">
              <w:t>s issues that may contribute to complexity</w:t>
            </w:r>
          </w:p>
        </w:tc>
        <w:tc>
          <w:tcPr>
            <w:tcW w:w="5712" w:type="dxa"/>
            <w:gridSpan w:val="3"/>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1.1 Invite the person to share their life experience, values, hopes, expectations and needs</w:t>
            </w:r>
          </w:p>
          <w:p w:rsidR="00000000" w:rsidRPr="004A2F42" w:rsidP="004A2F42">
            <w:pPr>
              <w:pStyle w:val="BodyText"/>
            </w:pPr>
            <w:r w:rsidRPr="004A2F42">
              <w:t>1.2 Respond sensitively and warmly and exchange information with the person to assist in facilitating understanding of is</w:t>
            </w:r>
            <w:r w:rsidRPr="004A2F42">
              <w:t>sues and establish rapport</w:t>
            </w:r>
          </w:p>
          <w:p w:rsidR="00000000" w:rsidRPr="004A2F42" w:rsidP="004A2F42">
            <w:pPr>
              <w:pStyle w:val="BodyText"/>
            </w:pPr>
            <w:r w:rsidRPr="004A2F42">
              <w:t>1.3 Identify with the person the breadth of issues they are facing and any associated or impacting factors</w:t>
            </w:r>
          </w:p>
          <w:p w:rsidR="00000000" w:rsidRPr="004A2F42" w:rsidP="004A2F42">
            <w:pPr>
              <w:pStyle w:val="BodyText"/>
            </w:pPr>
            <w:r w:rsidRPr="004A2F42">
              <w:t>1.4 Listen actively to ensure experiences are heard to support exploration and validation of issues raised</w:t>
            </w:r>
          </w:p>
          <w:p w:rsidR="00000000" w:rsidP="004A2F42">
            <w:pPr>
              <w:pStyle w:val="BodyText"/>
              <w:rPr>
                <w:lang w:val="en-NZ"/>
              </w:rPr>
            </w:pPr>
            <w:r w:rsidRPr="004A2F42">
              <w:t>1.5 Engage in collaborative record keeping and ongoing consent</w:t>
            </w:r>
          </w:p>
        </w:tc>
      </w:tr>
      <w:tr w:rsidTr="004A2F4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4A2F42">
            <w:pPr>
              <w:pStyle w:val="List"/>
              <w:rPr>
                <w:lang w:val="en-NZ"/>
              </w:rPr>
            </w:pPr>
          </w:p>
        </w:tc>
        <w:tc>
          <w:tcPr>
            <w:tcW w:w="5608" w:type="dxa"/>
            <w:gridSpan w:val="3"/>
            <w:tcBorders>
              <w:top w:val="nil"/>
              <w:left w:val="nil"/>
              <w:bottom w:val="nil"/>
              <w:right w:val="nil"/>
            </w:tcBorders>
            <w:tcMar>
              <w:top w:w="0" w:type="dxa"/>
              <w:left w:w="62" w:type="dxa"/>
              <w:bottom w:w="0" w:type="dxa"/>
              <w:right w:w="62" w:type="dxa"/>
            </w:tcMar>
          </w:tcPr>
          <w:p w:rsidR="00000000" w:rsidP="004A2F42">
            <w:pPr>
              <w:pStyle w:val="BodyText"/>
              <w:rPr>
                <w:lang w:val="en-NZ"/>
              </w:rPr>
            </w:pPr>
          </w:p>
        </w:tc>
      </w:tr>
      <w:tr w:rsidTr="004A2F42">
        <w:tblPrEx>
          <w:tblW w:w="0" w:type="auto"/>
          <w:tblLayout w:type="fixed"/>
          <w:tblCellMar>
            <w:left w:w="62" w:type="dxa"/>
            <w:right w:w="62" w:type="dxa"/>
          </w:tblCellMar>
          <w:tblLook w:val="0000"/>
        </w:tblPrEx>
        <w:trPr>
          <w:gridAfter w:val="1"/>
          <w:wAfter w:w="37" w:type="dxa"/>
        </w:trPr>
        <w:tc>
          <w:tcPr>
            <w:tcW w:w="3261" w:type="dxa"/>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t>2. Identify worker or service issues that may affect capacity to work with the person</w:t>
            </w:r>
          </w:p>
        </w:tc>
        <w:tc>
          <w:tcPr>
            <w:tcW w:w="5712" w:type="dxa"/>
            <w:gridSpan w:val="3"/>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2.1 Identify strengths and limitations of worker and their expertise and experience in dealing with t</w:t>
            </w:r>
            <w:r w:rsidRPr="004A2F42">
              <w:t>he person’s circumstances</w:t>
            </w:r>
          </w:p>
          <w:p w:rsidR="00000000" w:rsidRPr="004A2F42" w:rsidP="004A2F42">
            <w:pPr>
              <w:pStyle w:val="BodyText"/>
            </w:pPr>
            <w:r w:rsidRPr="004A2F42">
              <w:t>2.2 Discuss the compatibility of the service approach to the persons values and preferences to facilitate real choice</w:t>
            </w:r>
          </w:p>
          <w:p w:rsidR="00000000" w:rsidP="004A2F42">
            <w:pPr>
              <w:pStyle w:val="BodyText"/>
              <w:rPr>
                <w:lang w:val="en-NZ"/>
              </w:rPr>
            </w:pPr>
            <w:r w:rsidRPr="004A2F42">
              <w:t>2.3 Identify systemic and personal issues and challenges and report according to organisation procedures</w:t>
            </w:r>
          </w:p>
        </w:tc>
      </w:tr>
      <w:tr w:rsidTr="004A2F42">
        <w:tblPrEx>
          <w:tblW w:w="0" w:type="auto"/>
          <w:tblLayout w:type="fixed"/>
          <w:tblCellMar>
            <w:left w:w="62" w:type="dxa"/>
            <w:right w:w="62" w:type="dxa"/>
          </w:tblCellMar>
          <w:tblLook w:val="0000"/>
        </w:tblPrEx>
        <w:trPr>
          <w:gridAfter w:val="2"/>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gridSpan w:val="2"/>
            <w:tcBorders>
              <w:top w:val="nil"/>
              <w:left w:val="nil"/>
              <w:bottom w:val="nil"/>
              <w:right w:val="nil"/>
            </w:tcBorders>
            <w:tcMar>
              <w:top w:w="0" w:type="dxa"/>
              <w:left w:w="62" w:type="dxa"/>
              <w:bottom w:w="0" w:type="dxa"/>
              <w:right w:w="62" w:type="dxa"/>
            </w:tcMar>
          </w:tcPr>
          <w:p w:rsidR="00000000" w:rsidP="004A2F42">
            <w:pPr>
              <w:pStyle w:val="BodyText"/>
              <w:rPr>
                <w:lang w:val="en-NZ"/>
              </w:rPr>
            </w:pPr>
          </w:p>
        </w:tc>
      </w:tr>
      <w:tr w:rsidTr="004A2F42">
        <w:tblPrEx>
          <w:tblW w:w="0" w:type="auto"/>
          <w:tblLayout w:type="fixed"/>
          <w:tblCellMar>
            <w:left w:w="62" w:type="dxa"/>
            <w:right w:w="62" w:type="dxa"/>
          </w:tblCellMar>
          <w:tblLook w:val="0000"/>
        </w:tblPrEx>
        <w:trPr>
          <w:gridAfter w:val="2"/>
          <w:wAfter w:w="46" w:type="dxa"/>
        </w:trPr>
        <w:tc>
          <w:tcPr>
            <w:tcW w:w="3261" w:type="dxa"/>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t>3. Identify environmental issues that may contribute to complexity</w:t>
            </w:r>
          </w:p>
        </w:tc>
        <w:tc>
          <w:tcPr>
            <w:tcW w:w="5703" w:type="dxa"/>
            <w:gridSpan w:val="2"/>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3.1  Identify any limitations relating to geographical location and isolation</w:t>
            </w:r>
          </w:p>
          <w:p w:rsidR="00000000" w:rsidRPr="004A2F42" w:rsidP="004A2F42">
            <w:pPr>
              <w:pStyle w:val="BodyText"/>
            </w:pPr>
            <w:r w:rsidRPr="004A2F42">
              <w:t>3.2 Identify extent of the person’s social and support network and any indications of social exclusion or inclu</w:t>
            </w:r>
            <w:r w:rsidRPr="004A2F42">
              <w:t>sion</w:t>
            </w:r>
          </w:p>
          <w:p w:rsidR="00000000" w:rsidRPr="004A2F42" w:rsidP="004A2F42">
            <w:pPr>
              <w:pStyle w:val="BodyText"/>
            </w:pPr>
            <w:r w:rsidRPr="004A2F42">
              <w:t>3.3  Identify current policies, at a state and federal level and any funding limitations or criteria</w:t>
            </w:r>
          </w:p>
          <w:p w:rsidR="00000000" w:rsidP="004A2F42">
            <w:pPr>
              <w:pStyle w:val="BodyText"/>
              <w:rPr>
                <w:lang w:val="en-NZ"/>
              </w:rPr>
            </w:pPr>
            <w:r w:rsidRPr="004A2F42">
              <w:t>3.4 Identify differences in other service practice environments and compatibility to the persons preferences</w:t>
            </w:r>
          </w:p>
        </w:tc>
      </w:tr>
      <w:tr w:rsidTr="004A2F42">
        <w:tblPrEx>
          <w:tblW w:w="0" w:type="auto"/>
          <w:tblLayout w:type="fixed"/>
          <w:tblCellMar>
            <w:left w:w="62" w:type="dxa"/>
            <w:right w:w="62" w:type="dxa"/>
          </w:tblCellMar>
          <w:tblLook w:val="0000"/>
        </w:tblPrEx>
        <w:trPr>
          <w:gridAfter w:val="2"/>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gridSpan w:val="2"/>
            <w:tcBorders>
              <w:top w:val="nil"/>
              <w:left w:val="nil"/>
              <w:bottom w:val="nil"/>
              <w:right w:val="nil"/>
            </w:tcBorders>
            <w:tcMar>
              <w:top w:w="0" w:type="dxa"/>
              <w:left w:w="62" w:type="dxa"/>
              <w:bottom w:w="0" w:type="dxa"/>
              <w:right w:w="62" w:type="dxa"/>
            </w:tcMar>
          </w:tcPr>
          <w:p w:rsidR="00000000" w:rsidP="004A2F42">
            <w:pPr>
              <w:pStyle w:val="BodyText"/>
              <w:rPr>
                <w:lang w:val="en-NZ"/>
              </w:rPr>
            </w:pPr>
          </w:p>
        </w:tc>
      </w:tr>
      <w:tr w:rsidTr="004A2F42">
        <w:tblPrEx>
          <w:tblW w:w="0" w:type="auto"/>
          <w:tblLayout w:type="fixed"/>
          <w:tblCellMar>
            <w:left w:w="62" w:type="dxa"/>
            <w:right w:w="62" w:type="dxa"/>
          </w:tblCellMar>
          <w:tblLook w:val="0000"/>
        </w:tblPrEx>
        <w:trPr>
          <w:gridAfter w:val="2"/>
          <w:wAfter w:w="46" w:type="dxa"/>
        </w:trPr>
        <w:tc>
          <w:tcPr>
            <w:tcW w:w="3261" w:type="dxa"/>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t>4. Work collaboratively to prioriti</w:t>
            </w:r>
            <w:r w:rsidRPr="004A2F42">
              <w:t>se needs and develop self-determined directions</w:t>
            </w:r>
          </w:p>
        </w:tc>
        <w:tc>
          <w:tcPr>
            <w:tcW w:w="5703" w:type="dxa"/>
            <w:gridSpan w:val="2"/>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 xml:space="preserve">4.1 Seek agreement on the process for prioritising needs </w:t>
            </w:r>
          </w:p>
          <w:p w:rsidR="00000000" w:rsidRPr="004A2F42" w:rsidP="004A2F42">
            <w:pPr>
              <w:pStyle w:val="BodyText"/>
            </w:pPr>
            <w:r w:rsidRPr="004A2F42">
              <w:t>4.2 Prioritise needs and hopes in collaboration with the person</w:t>
            </w:r>
          </w:p>
          <w:p w:rsidR="00000000" w:rsidRPr="004A2F42" w:rsidP="004A2F42">
            <w:pPr>
              <w:pStyle w:val="BodyText"/>
            </w:pPr>
            <w:r w:rsidRPr="004A2F42">
              <w:t xml:space="preserve">4.3 Agree on options, directions and timelines </w:t>
            </w:r>
            <w:r w:rsidRPr="004A2F42">
              <w:tab/>
            </w:r>
          </w:p>
          <w:p w:rsidR="00000000" w:rsidRPr="004A2F42" w:rsidP="004A2F42">
            <w:pPr>
              <w:pStyle w:val="BodyText"/>
            </w:pPr>
            <w:r w:rsidRPr="004A2F42">
              <w:t>4.4 In conjunction with the person, e</w:t>
            </w:r>
            <w:r w:rsidRPr="004A2F42">
              <w:t xml:space="preserve">xplore risks, opportunities and strategies </w:t>
            </w:r>
          </w:p>
          <w:p w:rsidR="00000000" w:rsidRPr="004A2F42" w:rsidP="004A2F42">
            <w:pPr>
              <w:pStyle w:val="BodyText"/>
            </w:pPr>
            <w:r w:rsidRPr="004A2F42">
              <w:t xml:space="preserve">4.5 Identify other members of their support network, </w:t>
            </w:r>
            <w:r w:rsidRPr="004A2F42">
              <w:t xml:space="preserve">other services or professionals they wish to involve </w:t>
            </w:r>
          </w:p>
          <w:p w:rsidR="00000000" w:rsidRPr="004A2F42" w:rsidP="004A2F42">
            <w:pPr>
              <w:pStyle w:val="BodyText"/>
            </w:pPr>
            <w:r w:rsidRPr="004A2F42">
              <w:t>4.6 Develop and agree on contingency plans as necessary</w:t>
            </w:r>
          </w:p>
          <w:p w:rsidR="00000000" w:rsidRPr="004A2F42" w:rsidP="004A2F42">
            <w:pPr>
              <w:pStyle w:val="BodyText"/>
            </w:pPr>
            <w:r w:rsidRPr="004A2F42">
              <w:t>4.7 Respond flexibly to the changing needs and ci</w:t>
            </w:r>
            <w:r w:rsidRPr="004A2F42">
              <w:t>rcumstances of the person</w:t>
            </w:r>
          </w:p>
          <w:p w:rsidR="00000000" w:rsidRPr="004A2F42" w:rsidP="004A2F42">
            <w:pPr>
              <w:pStyle w:val="BodyText"/>
            </w:pPr>
            <w:r w:rsidRPr="004A2F42">
              <w:t>4.8 Provide and negotiate flexible responses in service provision</w:t>
            </w:r>
          </w:p>
        </w:tc>
      </w:tr>
    </w:tbl>
    <w:p w:rsidR="00000000" w:rsidRPr="004A2F42" w:rsidP="004A2F42">
      <w:pPr>
        <w:pStyle w:val="BodyText"/>
      </w:pPr>
    </w:p>
    <w:tbl>
      <w:tblPr>
        <w:tblW w:w="0" w:type="auto"/>
        <w:tblLayout w:type="fixed"/>
        <w:tblCellMar>
          <w:left w:w="62" w:type="dxa"/>
          <w:right w:w="62" w:type="dxa"/>
        </w:tblCellMar>
        <w:tblLook w:val="0000"/>
      </w:tblPr>
      <w:tblGrid>
        <w:gridCol w:w="3261"/>
        <w:gridCol w:w="5703"/>
      </w:tblGrid>
      <w:tr w:rsidTr="004A2F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t>5. Coordinate and negotiate recovery oriented service</w:t>
            </w:r>
          </w:p>
        </w:tc>
        <w:tc>
          <w:tcPr>
            <w:tcW w:w="5703" w:type="dxa"/>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5.1 Establish, expand and maintain partnerships and support networks to meet the persons needs and create sustainable service pathways</w:t>
            </w:r>
          </w:p>
          <w:p w:rsidR="00000000" w:rsidRPr="004A2F42" w:rsidP="004A2F42">
            <w:pPr>
              <w:pStyle w:val="BodyText"/>
            </w:pPr>
            <w:r w:rsidRPr="004A2F42">
              <w:t>5.2 Work effectively with colleagues, and partner organisations to integrate any existing service provision</w:t>
            </w:r>
          </w:p>
          <w:p w:rsidR="00000000" w:rsidRPr="004A2F42" w:rsidP="004A2F42">
            <w:pPr>
              <w:pStyle w:val="BodyText"/>
            </w:pPr>
            <w:r w:rsidRPr="004A2F42">
              <w:t>5.3 Create su</w:t>
            </w:r>
            <w:r w:rsidRPr="004A2F42">
              <w:t>pportive and collaborative partnerships with carers, family, friends and community supports</w:t>
            </w:r>
          </w:p>
          <w:p w:rsidR="00000000" w:rsidRPr="004A2F42" w:rsidP="004A2F42">
            <w:pPr>
              <w:pStyle w:val="BodyText"/>
            </w:pPr>
            <w:r w:rsidRPr="004A2F42">
              <w:t>5.4 Collect, review and maintain information on local community services and supports, and share and engage in knowledge exchange</w:t>
            </w:r>
          </w:p>
          <w:p w:rsidR="00000000" w:rsidRPr="004A2F42" w:rsidP="004A2F42">
            <w:pPr>
              <w:pStyle w:val="BodyText"/>
            </w:pPr>
            <w:r w:rsidRPr="004A2F42">
              <w:t>5.5 Use outcomes measures and feed</w:t>
            </w:r>
            <w:r w:rsidRPr="004A2F42">
              <w:t>back to ensure the persons needs are being met by contributing services and natural supports</w:t>
            </w:r>
          </w:p>
          <w:p w:rsidR="00000000" w:rsidRPr="004A2F42" w:rsidP="004A2F42">
            <w:pPr>
              <w:pStyle w:val="BodyText"/>
            </w:pPr>
            <w:r w:rsidRPr="004A2F42">
              <w:t xml:space="preserve">5.6 Continually utilise a range of strategies to actively inspire and foster the persons ongoing involvement </w:t>
            </w:r>
          </w:p>
          <w:p w:rsidR="00000000" w:rsidRPr="004A2F42" w:rsidP="004A2F42">
            <w:pPr>
              <w:pStyle w:val="BodyText"/>
            </w:pPr>
            <w:r w:rsidRPr="004A2F42">
              <w:t>5.7 Proactively respond to support and service gaps b</w:t>
            </w:r>
            <w:r w:rsidRPr="004A2F42">
              <w:t xml:space="preserve">oth internally and externally </w:t>
            </w:r>
          </w:p>
          <w:p w:rsidR="00000000" w:rsidRPr="004A2F42" w:rsidP="004A2F42">
            <w:pPr>
              <w:pStyle w:val="BodyText"/>
            </w:pPr>
            <w:r w:rsidRPr="004A2F42">
              <w:t>5.8 Proactively and consistently follow up with the person and gather feedback about service provision</w:t>
            </w:r>
          </w:p>
          <w:p w:rsidR="00000000" w:rsidP="004A2F42">
            <w:pPr>
              <w:pStyle w:val="BodyText"/>
              <w:rPr>
                <w:lang w:val="en-NZ"/>
              </w:rPr>
            </w:pPr>
          </w:p>
        </w:tc>
      </w:tr>
      <w:tr w:rsidTr="004A2F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6. Address challenges to communication and relationships</w:t>
            </w:r>
          </w:p>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6.1 Communicate clearly, honestly and transparently to develop</w:t>
            </w:r>
            <w:r w:rsidRPr="004A2F42">
              <w:t xml:space="preserve"> and maintain trusting relationships</w:t>
            </w:r>
          </w:p>
          <w:p w:rsidR="00000000" w:rsidRPr="004A2F42" w:rsidP="004A2F42">
            <w:pPr>
              <w:pStyle w:val="BodyText"/>
            </w:pPr>
            <w:r w:rsidRPr="004A2F42">
              <w:t>6.2 Adapt the communication style and language to meet the needs of others, identifying and addressing any barriers</w:t>
            </w:r>
          </w:p>
          <w:p w:rsidR="00000000" w:rsidRPr="004A2F42" w:rsidP="004A2F42">
            <w:pPr>
              <w:pStyle w:val="BodyText"/>
            </w:pPr>
            <w:r w:rsidRPr="004A2F42">
              <w:t>6.3 Adapt to changing circumstances and respond to the reactions and feedback of others, including responding to person in distress or crisis</w:t>
            </w:r>
          </w:p>
          <w:p w:rsidR="00000000" w:rsidRPr="004A2F42" w:rsidP="004A2F42">
            <w:pPr>
              <w:pStyle w:val="BodyText"/>
            </w:pPr>
            <w:r w:rsidRPr="004A2F42">
              <w:t>6.4 Proactively anticipate change and utilise advanced negotiation skills to address challenges and resolve system</w:t>
            </w:r>
            <w:r w:rsidRPr="004A2F42">
              <w:t>ic issues</w:t>
            </w:r>
          </w:p>
          <w:p w:rsidR="00000000" w:rsidRPr="004A2F42" w:rsidP="004A2F42">
            <w:pPr>
              <w:pStyle w:val="BodyText"/>
            </w:pPr>
            <w:r w:rsidRPr="004A2F42">
              <w:t xml:space="preserve">6.5 Respond to de-escalate potential incidents or risks </w:t>
            </w:r>
            <w:r w:rsidRPr="004A2F42">
              <w:tab/>
              <w:t>and promote safety</w:t>
            </w:r>
          </w:p>
          <w:p w:rsidR="00000000" w:rsidP="004A2F42">
            <w:pPr>
              <w:pStyle w:val="BodyText"/>
              <w:rPr>
                <w:lang w:val="en-NZ"/>
              </w:rPr>
            </w:pPr>
            <w:r w:rsidRPr="004A2F42">
              <w:t>6.6 Promote and support self advocacy</w:t>
            </w:r>
          </w:p>
        </w:tc>
      </w:tr>
      <w:tr w:rsidTr="004A2F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4A2F42">
            <w:pPr>
              <w:pStyle w:val="BodyText"/>
              <w:rPr>
                <w:lang w:val="en-NZ"/>
              </w:rPr>
            </w:pPr>
          </w:p>
        </w:tc>
      </w:tr>
      <w:tr w:rsidTr="004A2F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t>7. Review and reflect on practice</w:t>
            </w:r>
          </w:p>
        </w:tc>
        <w:tc>
          <w:tcPr>
            <w:tcW w:w="5703" w:type="dxa"/>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 xml:space="preserve">7.1 Reflect on own work practice and identify areas for improvement </w:t>
            </w:r>
          </w:p>
          <w:p w:rsidR="00000000" w:rsidRPr="004A2F42" w:rsidP="004A2F42">
            <w:pPr>
              <w:pStyle w:val="BodyText"/>
            </w:pPr>
            <w:r w:rsidRPr="004A2F42">
              <w:t>7.2 Seek and use feedback</w:t>
            </w:r>
            <w:r w:rsidRPr="004A2F42">
              <w:t xml:space="preserve"> from others as the basis for improving approaches to working with complexity</w:t>
            </w:r>
          </w:p>
        </w:tc>
      </w:tr>
    </w:tbl>
    <w:p w:rsidR="007A7EA5" w:rsidP="004A2F42">
      <w:pPr>
        <w:pStyle w:val="BodyText"/>
      </w:pPr>
    </w:p>
    <w:p w:rsidR="007A7EA5" w:rsidP="004A2F42">
      <w:pPr>
        <w:pStyle w:val="BodyText"/>
      </w:pPr>
    </w:p>
    <w:p w:rsidR="00000000" w:rsidRPr="004A2F42" w:rsidP="004A2F42">
      <w:pPr>
        <w:pStyle w:val="Heading1"/>
      </w:pPr>
      <w:bookmarkStart w:id="4" w:name="O_654303"/>
      <w:bookmarkEnd w:id="4"/>
      <w:r w:rsidRPr="004A2F42">
        <w:t>Foundation Skills</w:t>
      </w:r>
    </w:p>
    <w:tbl>
      <w:tblPr>
        <w:tblW w:w="0" w:type="auto"/>
        <w:tblLayout w:type="fixed"/>
        <w:tblCellMar>
          <w:left w:w="62" w:type="dxa"/>
          <w:right w:w="62" w:type="dxa"/>
        </w:tblCellMar>
        <w:tblLook w:val="0000"/>
      </w:tblPr>
      <w:tblGrid>
        <w:gridCol w:w="3294"/>
        <w:gridCol w:w="5670"/>
      </w:tblGrid>
      <w:tr w:rsidTr="004A2F4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A2F42">
            <w:pPr>
              <w:pStyle w:val="BodyText"/>
              <w:rPr>
                <w:lang w:val="en-NZ"/>
              </w:rPr>
            </w:pPr>
            <w:r w:rsidRPr="004A2F42">
              <w:rPr>
                <w:rStyle w:val="Emphasis"/>
              </w:rPr>
              <w:t>The Foundation Skills described those required skills (language, literacy and numeracy) that are essential to performance.</w:t>
            </w:r>
          </w:p>
        </w:tc>
      </w:tr>
      <w:tr w:rsidTr="004A2F4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F42">
            <w:pPr>
              <w:pStyle w:val="BodyText"/>
              <w:rPr>
                <w:lang w:val="en-NZ"/>
              </w:rPr>
            </w:pPr>
          </w:p>
        </w:tc>
      </w:tr>
      <w:tr w:rsidTr="004A2F4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4A2F42" w:rsidP="004A2F42">
            <w:pPr>
              <w:pStyle w:val="BodyText"/>
            </w:pPr>
            <w:r w:rsidRPr="004A2F42">
              <w:t>Foundation skills essential to performance are explicit in the performance criteria of this unit of competency.</w:t>
            </w:r>
          </w:p>
        </w:tc>
      </w:tr>
    </w:tbl>
    <w:p w:rsidR="00000000" w:rsidRPr="004A2F42" w:rsidP="004A2F42">
      <w:pPr>
        <w:pStyle w:val="BodyText"/>
      </w:pPr>
    </w:p>
    <w:p w:rsidR="00000000" w:rsidRPr="004A2F42" w:rsidP="004A2F42">
      <w:pPr>
        <w:pStyle w:val="AllowPageBreak"/>
      </w:pPr>
    </w:p>
    <w:p w:rsidR="00000000" w:rsidRPr="004A2F42" w:rsidP="004A2F42">
      <w:pPr>
        <w:pStyle w:val="Heading1"/>
      </w:pPr>
      <w:bookmarkStart w:id="5" w:name="O_654305"/>
      <w:bookmarkEnd w:id="5"/>
      <w:r w:rsidRPr="004A2F42">
        <w:t>Unit Mapping Information</w:t>
      </w:r>
    </w:p>
    <w:p w:rsidR="007A7EA5" w:rsidP="007A7EA5">
      <w:pPr>
        <w:pStyle w:val="BodyText"/>
      </w:pPr>
      <w:r w:rsidRPr="004A2F42">
        <w:t>No equivalent unit.</w:t>
      </w:r>
    </w:p>
    <w:p w:rsidR="00000000" w:rsidRPr="004A2F42" w:rsidP="004A2F42">
      <w:pPr>
        <w:pStyle w:val="Heading1"/>
      </w:pPr>
      <w:bookmarkStart w:id="6" w:name="O_654312"/>
      <w:bookmarkEnd w:id="6"/>
      <w:r w:rsidRPr="004A2F42">
        <w:t>Links</w:t>
      </w:r>
    </w:p>
    <w:p w:rsidR="00000000" w:rsidRPr="004A2F42" w:rsidP="007A7EA5">
      <w:pPr>
        <w:pStyle w:val="BodyText"/>
      </w:pPr>
      <w:r w:rsidRPr="004A2F42">
        <w:t>Companion Volume implementation guides are found in VET</w:t>
      </w:r>
      <w:r w:rsidRPr="004A2F42">
        <w:t xml:space="preserve">Net - </w:t>
      </w:r>
      <w:r>
        <w:fldChar w:fldCharType="begin"/>
      </w:r>
      <w:r>
        <w:instrText xml:space="preserve"> HYPERLINK "https://vetnet.gov.au/Pages/TrainingDocs.aspx?q=5e0c25cc-3d9d-4b43-80d3-bd22cc4f1e53" </w:instrText>
      </w:r>
      <w:r>
        <w:fldChar w:fldCharType="separate"/>
      </w:r>
      <w:r w:rsidRPr="00C46CB0">
        <w:rPr>
          <w:rStyle w:val="Hyperlink"/>
        </w:rPr>
        <w:t>https://vetnet.gov.au/Pages/TrainingDocs.aspx?q=5e0c25cc-3d9d-4b43-80d3-bd22cc4f1e53</w:t>
      </w:r>
      <w:r>
        <w:fldChar w:fldCharType="end"/>
      </w:r>
    </w:p>
    <w:p w:rsidR="00000000" w:rsidRPr="004A2F42" w:rsidP="004A2F42"/>
    <w:sectPr w:rsidSect="004A2F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42" w:rsidRPr="007A7EA5" w:rsidP="007A7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A5" w:rsidP="004A2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EA5" w:rsidP="004A2F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A7EA5" w:rsidP="004A2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F42" w:rsidRPr="007A7EA5" w:rsidP="007A7E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A5" w:rsidRPr="002D2AF8" w:rsidP="004A2F42">
    <w:pPr>
      <w:pStyle w:val="Header"/>
      <w:framePr w:wrap="around"/>
    </w:pPr>
    <w:r>
      <w:fldChar w:fldCharType="begin"/>
    </w:r>
    <w:r>
      <w:instrText xml:space="preserve"> TITLE   \* MERGEFORMAT </w:instrText>
    </w:r>
    <w:r>
      <w:fldChar w:fldCharType="separate"/>
    </w:r>
    <w:r>
      <w:t xml:space="preserve">CHCMHS010 Implement recovery oriented approaches to complexity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A7EA5" w:rsidP="004A2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F42"/>
    <w:pPr>
      <w:spacing w:before="360" w:after="60"/>
      <w:outlineLvl w:val="0"/>
    </w:pPr>
    <w:rPr>
      <w:sz w:val="32"/>
    </w:rPr>
  </w:style>
  <w:style w:type="paragraph" w:styleId="Heading2">
    <w:name w:val="heading 2"/>
    <w:basedOn w:val="HeadingBase"/>
    <w:next w:val="BodyText"/>
    <w:link w:val="Heading2Char"/>
    <w:qFormat/>
    <w:rsid w:val="004A2F42"/>
    <w:pPr>
      <w:keepLines/>
      <w:spacing w:before="240" w:after="120"/>
      <w:outlineLvl w:val="1"/>
    </w:pPr>
    <w:rPr>
      <w:sz w:val="28"/>
      <w:szCs w:val="40"/>
    </w:rPr>
  </w:style>
  <w:style w:type="paragraph" w:styleId="Heading3">
    <w:name w:val="heading 3"/>
    <w:basedOn w:val="HeadingBase"/>
    <w:next w:val="BodyText"/>
    <w:link w:val="Heading3Char"/>
    <w:qFormat/>
    <w:rsid w:val="004A2F42"/>
    <w:pPr>
      <w:spacing w:before="180" w:after="120"/>
      <w:outlineLvl w:val="2"/>
    </w:pPr>
    <w:rPr>
      <w:spacing w:val="-10"/>
      <w:kern w:val="32"/>
    </w:rPr>
  </w:style>
  <w:style w:type="paragraph" w:styleId="Heading4">
    <w:name w:val="heading 4"/>
    <w:basedOn w:val="HeadingBase"/>
    <w:next w:val="BodyText"/>
    <w:link w:val="Heading4Char"/>
    <w:qFormat/>
    <w:rsid w:val="004A2F42"/>
    <w:pPr>
      <w:spacing w:before="160" w:after="120"/>
      <w:outlineLvl w:val="3"/>
    </w:pPr>
    <w:rPr>
      <w:sz w:val="22"/>
    </w:rPr>
  </w:style>
  <w:style w:type="paragraph" w:styleId="Heading5">
    <w:name w:val="heading 5"/>
    <w:basedOn w:val="HeadingBase"/>
    <w:next w:val="Normal"/>
    <w:link w:val="Heading5Char"/>
    <w:qFormat/>
    <w:rsid w:val="004A2F42"/>
    <w:pPr>
      <w:spacing w:before="80"/>
      <w:outlineLvl w:val="4"/>
    </w:pPr>
    <w:rPr>
      <w:color w:val="918585"/>
      <w:sz w:val="20"/>
    </w:rPr>
  </w:style>
  <w:style w:type="paragraph" w:styleId="Heading6">
    <w:name w:val="heading 6"/>
    <w:basedOn w:val="HeadingBase"/>
    <w:next w:val="Normal"/>
    <w:link w:val="Heading6Char"/>
    <w:qFormat/>
    <w:rsid w:val="004A2F42"/>
    <w:pPr>
      <w:spacing w:before="60"/>
      <w:outlineLvl w:val="5"/>
    </w:pPr>
    <w:rPr>
      <w:color w:val="918585"/>
      <w:sz w:val="20"/>
    </w:rPr>
  </w:style>
  <w:style w:type="paragraph" w:styleId="Heading7">
    <w:name w:val="heading 7"/>
    <w:basedOn w:val="Normal"/>
    <w:next w:val="Normal"/>
    <w:link w:val="Heading7Char"/>
    <w:qFormat/>
    <w:rsid w:val="004A2F42"/>
    <w:pPr>
      <w:ind w:left="720"/>
      <w:outlineLvl w:val="6"/>
    </w:pPr>
    <w:rPr>
      <w:i/>
    </w:rPr>
  </w:style>
  <w:style w:type="paragraph" w:styleId="Heading8">
    <w:name w:val="heading 8"/>
    <w:basedOn w:val="Normal"/>
    <w:next w:val="Normal"/>
    <w:link w:val="Heading8Char"/>
    <w:qFormat/>
    <w:rsid w:val="004A2F42"/>
    <w:pPr>
      <w:ind w:left="720"/>
      <w:outlineLvl w:val="7"/>
    </w:pPr>
    <w:rPr>
      <w:i/>
    </w:rPr>
  </w:style>
  <w:style w:type="paragraph" w:styleId="Heading9">
    <w:name w:val="heading 9"/>
    <w:basedOn w:val="Normal"/>
    <w:next w:val="Normal"/>
    <w:link w:val="Heading9Char"/>
    <w:qFormat/>
    <w:rsid w:val="004A2F42"/>
    <w:pPr>
      <w:ind w:left="720"/>
      <w:outlineLvl w:val="8"/>
    </w:pPr>
    <w:rPr>
      <w:i/>
    </w:rPr>
  </w:style>
  <w:style w:type="character" w:default="1" w:styleId="DefaultParagraphFont">
    <w:name w:val="Default Paragraph Font"/>
    <w:uiPriority w:val="1"/>
    <w:unhideWhenUsed/>
    <w:rsid w:val="004A2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F42"/>
  </w:style>
  <w:style w:type="character" w:customStyle="1" w:styleId="Heading1Char">
    <w:name w:val="Heading 1 Char"/>
    <w:basedOn w:val="DefaultParagraphFont"/>
    <w:link w:val="Heading1"/>
    <w:rsid w:val="004A2F42"/>
    <w:rPr>
      <w:rFonts w:ascii="Times New Roman" w:eastAsia="Times New Roman" w:hAnsi="Times New Roman" w:cs="Times New Roman"/>
      <w:b/>
      <w:sz w:val="32"/>
      <w:szCs w:val="20"/>
      <w:lang w:eastAsia="en-US"/>
    </w:rPr>
  </w:style>
  <w:style w:type="paragraph" w:styleId="BodyText">
    <w:name w:val="Body Text"/>
    <w:basedOn w:val="Normal"/>
    <w:link w:val="BodyTextChar"/>
    <w:rsid w:val="004A2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F42"/>
    <w:rPr>
      <w:rFonts w:ascii="Times New Roman" w:eastAsia="Times New Roman" w:hAnsi="Times New Roman" w:cs="Times New Roman"/>
      <w:sz w:val="24"/>
      <w:lang w:eastAsia="en-US"/>
    </w:rPr>
  </w:style>
  <w:style w:type="paragraph" w:styleId="List">
    <w:name w:val="List"/>
    <w:basedOn w:val="BodyText"/>
    <w:next w:val="BodyText"/>
    <w:rsid w:val="004A2F42"/>
    <w:pPr>
      <w:tabs>
        <w:tab w:val="left" w:pos="340"/>
      </w:tabs>
      <w:spacing w:before="60" w:after="60"/>
      <w:ind w:left="340" w:hanging="340"/>
    </w:pPr>
  </w:style>
  <w:style w:type="character" w:customStyle="1" w:styleId="SpecialBold">
    <w:name w:val="Special Bold"/>
    <w:basedOn w:val="DefaultParagraphFont"/>
    <w:rsid w:val="004A2F42"/>
    <w:rPr>
      <w:b/>
      <w:spacing w:val="0"/>
    </w:rPr>
  </w:style>
  <w:style w:type="character" w:styleId="Emphasis">
    <w:name w:val="Emphasis"/>
    <w:basedOn w:val="DefaultParagraphFont"/>
    <w:qFormat/>
    <w:rsid w:val="004A2F42"/>
    <w:rPr>
      <w:i/>
    </w:rPr>
  </w:style>
  <w:style w:type="paragraph" w:customStyle="1" w:styleId="SuperHeading">
    <w:name w:val="SuperHeading"/>
    <w:basedOn w:val="Normal"/>
    <w:rsid w:val="004A2F42"/>
    <w:pPr>
      <w:spacing w:before="240" w:after="120"/>
      <w:outlineLvl w:val="0"/>
    </w:pPr>
    <w:rPr>
      <w:rFonts w:ascii="Times New Roman" w:hAnsi="Times New Roman"/>
      <w:b/>
      <w:sz w:val="32"/>
    </w:rPr>
  </w:style>
  <w:style w:type="paragraph" w:customStyle="1" w:styleId="AllowPageBreak">
    <w:name w:val="AllowPageBreak"/>
    <w:rsid w:val="004A2F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F42"/>
    <w:rPr>
      <w:rFonts w:ascii="Courier New" w:eastAsia="Times New Roman" w:hAnsi="Courier New" w:cs="Times New Roman"/>
      <w:i/>
      <w:szCs w:val="20"/>
      <w:lang w:eastAsia="en-US"/>
    </w:rPr>
  </w:style>
  <w:style w:type="paragraph" w:customStyle="1" w:styleId="HeadingBase">
    <w:name w:val="Heading Base"/>
    <w:rsid w:val="004A2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F42"/>
    <w:pPr>
      <w:tabs>
        <w:tab w:val="right" w:leader="dot" w:pos="9072"/>
      </w:tabs>
      <w:ind w:left="567"/>
    </w:pPr>
    <w:rPr>
      <w:szCs w:val="22"/>
    </w:rPr>
  </w:style>
  <w:style w:type="paragraph" w:customStyle="1" w:styleId="TOCBase">
    <w:name w:val="TOC Base"/>
    <w:rsid w:val="004A2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F42"/>
    <w:pPr>
      <w:tabs>
        <w:tab w:val="right" w:leader="dot" w:pos="9072"/>
      </w:tabs>
      <w:spacing w:before="40" w:after="40"/>
      <w:ind w:left="284"/>
    </w:pPr>
    <w:rPr>
      <w:rFonts w:ascii="Times New Roman" w:hAnsi="Times New Roman"/>
    </w:rPr>
  </w:style>
  <w:style w:type="paragraph" w:styleId="TOC1">
    <w:name w:val="toc 1"/>
    <w:basedOn w:val="TOCBase"/>
    <w:next w:val="Normal"/>
    <w:rsid w:val="004A2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F42"/>
    <w:rPr>
      <w:rFonts w:ascii="Times New Roman" w:eastAsia="Times New Roman" w:hAnsi="Times New Roman" w:cs="Times New Roman"/>
      <w:sz w:val="16"/>
      <w:lang w:eastAsia="en-US"/>
    </w:rPr>
  </w:style>
  <w:style w:type="paragraph" w:styleId="Title">
    <w:name w:val="Title"/>
    <w:basedOn w:val="HeadingBase"/>
    <w:link w:val="TitleChar"/>
    <w:qFormat/>
    <w:rsid w:val="004A2F42"/>
    <w:pPr>
      <w:spacing w:before="5040"/>
      <w:jc w:val="center"/>
    </w:pPr>
    <w:rPr>
      <w:sz w:val="48"/>
      <w:szCs w:val="72"/>
      <w:lang w:val="en-US"/>
    </w:rPr>
  </w:style>
  <w:style w:type="character" w:customStyle="1" w:styleId="TitleChar">
    <w:name w:val="Title Char"/>
    <w:basedOn w:val="DefaultParagraphFont"/>
    <w:link w:val="Title"/>
    <w:rsid w:val="004A2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F42"/>
    <w:pPr>
      <w:tabs>
        <w:tab w:val="left" w:pos="3600"/>
        <w:tab w:val="left" w:pos="3958"/>
      </w:tabs>
    </w:pPr>
  </w:style>
  <w:style w:type="paragraph" w:styleId="ListBullet">
    <w:name w:val="List Bullet"/>
    <w:basedOn w:val="List"/>
    <w:rsid w:val="004A2F42"/>
    <w:pPr>
      <w:numPr>
        <w:numId w:val="10"/>
      </w:numPr>
      <w:tabs>
        <w:tab w:val="clear" w:pos="340"/>
      </w:tabs>
      <w:spacing w:before="40" w:after="40"/>
    </w:pPr>
  </w:style>
  <w:style w:type="paragraph" w:customStyle="1" w:styleId="Note">
    <w:name w:val="Note"/>
    <w:basedOn w:val="BodyText"/>
    <w:rsid w:val="004A2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F42"/>
    <w:pPr>
      <w:framePr w:wrap="auto" w:hAnchor="text" w:y="6049"/>
    </w:pPr>
    <w:rPr>
      <w:color w:val="000000"/>
      <w:sz w:val="40"/>
    </w:rPr>
  </w:style>
  <w:style w:type="paragraph" w:customStyle="1" w:styleId="TOCTitle">
    <w:name w:val="TOCTitle"/>
    <w:basedOn w:val="Heading1"/>
    <w:rsid w:val="004A2F42"/>
    <w:pPr>
      <w:spacing w:after="240"/>
      <w:jc w:val="center"/>
      <w:outlineLvl w:val="9"/>
    </w:pPr>
    <w:rPr>
      <w:caps/>
    </w:rPr>
  </w:style>
  <w:style w:type="paragraph" w:customStyle="1" w:styleId="Version">
    <w:name w:val="Version"/>
    <w:rsid w:val="004A2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F42"/>
    <w:pPr>
      <w:numPr>
        <w:numId w:val="11"/>
      </w:numPr>
      <w:tabs>
        <w:tab w:val="clear" w:pos="680"/>
      </w:tabs>
    </w:pPr>
  </w:style>
  <w:style w:type="paragraph" w:styleId="Index1">
    <w:name w:val="index 1"/>
    <w:basedOn w:val="Normal"/>
    <w:next w:val="Normal"/>
    <w:semiHidden/>
    <w:rsid w:val="004A2F42"/>
    <w:pPr>
      <w:keepNext w:val="0"/>
      <w:tabs>
        <w:tab w:val="right" w:pos="4176"/>
      </w:tabs>
      <w:ind w:left="198" w:hanging="198"/>
    </w:pPr>
    <w:rPr>
      <w:rFonts w:ascii="Garamond" w:hAnsi="Garamond"/>
    </w:rPr>
  </w:style>
  <w:style w:type="paragraph" w:styleId="IndexHeading">
    <w:name w:val="index heading"/>
    <w:basedOn w:val="Normal"/>
    <w:next w:val="Index1"/>
    <w:semiHidden/>
    <w:rsid w:val="004A2F42"/>
    <w:pPr>
      <w:spacing w:before="120" w:after="120"/>
    </w:pPr>
    <w:rPr>
      <w:rFonts w:ascii="Arial" w:hAnsi="Arial"/>
      <w:b/>
      <w:color w:val="918585"/>
      <w:sz w:val="24"/>
    </w:rPr>
  </w:style>
  <w:style w:type="paragraph" w:styleId="Header">
    <w:name w:val="header"/>
    <w:basedOn w:val="Normal"/>
    <w:link w:val="HeaderChar"/>
    <w:rsid w:val="004A2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F42"/>
    <w:rPr>
      <w:rFonts w:ascii="Times New Roman" w:eastAsia="Times New Roman" w:hAnsi="Times New Roman" w:cs="Times New Roman"/>
      <w:sz w:val="16"/>
      <w:szCs w:val="20"/>
      <w:lang w:val="en-GB" w:eastAsia="en-US"/>
    </w:rPr>
  </w:style>
  <w:style w:type="paragraph" w:customStyle="1" w:styleId="Chapter">
    <w:name w:val="Chapter"/>
    <w:basedOn w:val="Normal"/>
    <w:rsid w:val="004A2F42"/>
    <w:pPr>
      <w:spacing w:before="240"/>
    </w:pPr>
    <w:rPr>
      <w:rFonts w:ascii="Times New Roman" w:hAnsi="Times New Roman"/>
      <w:smallCaps/>
      <w:spacing w:val="80"/>
      <w:sz w:val="28"/>
    </w:rPr>
  </w:style>
  <w:style w:type="paragraph" w:customStyle="1" w:styleId="InChapter">
    <w:name w:val="InChapter"/>
    <w:basedOn w:val="Heading3"/>
    <w:rsid w:val="004A2F42"/>
    <w:pPr>
      <w:spacing w:after="240"/>
      <w:outlineLvl w:val="9"/>
    </w:pPr>
    <w:rPr>
      <w:noProof/>
    </w:rPr>
  </w:style>
  <w:style w:type="paragraph" w:styleId="Index2">
    <w:name w:val="index 2"/>
    <w:basedOn w:val="Normal"/>
    <w:next w:val="Normal"/>
    <w:semiHidden/>
    <w:rsid w:val="004A2F42"/>
    <w:pPr>
      <w:tabs>
        <w:tab w:val="right" w:pos="4176"/>
      </w:tabs>
      <w:ind w:left="568" w:hanging="284"/>
    </w:pPr>
    <w:rPr>
      <w:rFonts w:ascii="Garamond" w:hAnsi="Garamond"/>
    </w:rPr>
  </w:style>
  <w:style w:type="paragraph" w:customStyle="1" w:styleId="Byline">
    <w:name w:val="Byline"/>
    <w:rsid w:val="004A2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F42"/>
    <w:pPr>
      <w:tabs>
        <w:tab w:val="clear" w:pos="3600"/>
        <w:tab w:val="clear" w:pos="3958"/>
      </w:tabs>
      <w:jc w:val="right"/>
    </w:pPr>
  </w:style>
  <w:style w:type="paragraph" w:styleId="Caption">
    <w:name w:val="caption"/>
    <w:basedOn w:val="BodyText"/>
    <w:next w:val="Normal"/>
    <w:qFormat/>
    <w:rsid w:val="004A2F42"/>
    <w:pPr>
      <w:framePr w:w="2268" w:hSpace="181" w:vSpace="181" w:wrap="around" w:vAnchor="text" w:hAnchor="page" w:x="1135" w:y="285" w:anchorLock="1"/>
    </w:pPr>
    <w:rPr>
      <w:i/>
    </w:rPr>
  </w:style>
  <w:style w:type="paragraph" w:customStyle="1" w:styleId="MiniTOCTitle">
    <w:name w:val="MiniTOCTitle"/>
    <w:basedOn w:val="Heading4"/>
    <w:rsid w:val="004A2F42"/>
    <w:pPr>
      <w:spacing w:before="240"/>
      <w:outlineLvl w:val="9"/>
    </w:pPr>
    <w:rPr>
      <w:noProof/>
      <w:sz w:val="24"/>
    </w:rPr>
  </w:style>
  <w:style w:type="paragraph" w:customStyle="1" w:styleId="MiniTOCItem">
    <w:name w:val="MiniTOCItem"/>
    <w:basedOn w:val="ListBullet"/>
    <w:rsid w:val="004A2F42"/>
    <w:pPr>
      <w:numPr>
        <w:numId w:val="0"/>
      </w:numPr>
      <w:tabs>
        <w:tab w:val="right" w:leader="dot" w:pos="6521"/>
      </w:tabs>
      <w:spacing w:before="0" w:after="0"/>
    </w:pPr>
  </w:style>
  <w:style w:type="paragraph" w:customStyle="1" w:styleId="TOFTitle">
    <w:name w:val="TOFTitle"/>
    <w:basedOn w:val="TOCTitle"/>
    <w:rsid w:val="004A2F42"/>
  </w:style>
  <w:style w:type="paragraph" w:styleId="TableofFigures">
    <w:name w:val="table of figures"/>
    <w:basedOn w:val="Normal"/>
    <w:next w:val="Normal"/>
    <w:semiHidden/>
    <w:rsid w:val="004A2F42"/>
    <w:pPr>
      <w:tabs>
        <w:tab w:val="right" w:leader="dot" w:pos="9072"/>
      </w:tabs>
      <w:ind w:left="970" w:hanging="403"/>
    </w:pPr>
    <w:rPr>
      <w:rFonts w:ascii="Times New Roman" w:hAnsi="Times New Roman"/>
      <w:b/>
    </w:rPr>
  </w:style>
  <w:style w:type="paragraph" w:styleId="ListNumber">
    <w:name w:val="List Number"/>
    <w:basedOn w:val="List"/>
    <w:rsid w:val="004A2F42"/>
    <w:pPr>
      <w:numPr>
        <w:numId w:val="13"/>
      </w:numPr>
      <w:tabs>
        <w:tab w:val="clear" w:pos="340"/>
      </w:tabs>
    </w:pPr>
  </w:style>
  <w:style w:type="character" w:customStyle="1" w:styleId="WingdingSymbols">
    <w:name w:val="Wingding Symbols"/>
    <w:rsid w:val="004A2F42"/>
    <w:rPr>
      <w:rFonts w:ascii="Wingdings" w:hAnsi="Wingdings"/>
    </w:rPr>
  </w:style>
  <w:style w:type="paragraph" w:customStyle="1" w:styleId="TableHeading">
    <w:name w:val="Table Heading"/>
    <w:basedOn w:val="HeadingBase"/>
    <w:rsid w:val="004A2F42"/>
    <w:pPr>
      <w:keepLines/>
      <w:pBdr>
        <w:bottom w:val="single" w:sz="6" w:space="1" w:color="918585"/>
      </w:pBdr>
      <w:spacing w:before="240"/>
    </w:pPr>
  </w:style>
  <w:style w:type="character" w:customStyle="1" w:styleId="HotSpot">
    <w:name w:val="HotSpot"/>
    <w:rsid w:val="004A2F42"/>
    <w:rPr>
      <w:color w:val="0033CC"/>
      <w:u w:val="none"/>
    </w:rPr>
  </w:style>
  <w:style w:type="paragraph" w:customStyle="1" w:styleId="BodyTextRight">
    <w:name w:val="Body Text Right"/>
    <w:basedOn w:val="BodyText"/>
    <w:rsid w:val="004A2F42"/>
    <w:pPr>
      <w:spacing w:before="0" w:after="0"/>
      <w:jc w:val="right"/>
    </w:pPr>
  </w:style>
  <w:style w:type="paragraph" w:styleId="Index3">
    <w:name w:val="index 3"/>
    <w:basedOn w:val="ListNumber2"/>
    <w:next w:val="Normal"/>
    <w:semiHidden/>
    <w:rsid w:val="004A2F42"/>
    <w:pPr>
      <w:numPr>
        <w:numId w:val="0"/>
      </w:numPr>
      <w:tabs>
        <w:tab w:val="right" w:leader="dot" w:pos="4176"/>
      </w:tabs>
    </w:pPr>
  </w:style>
  <w:style w:type="paragraph" w:styleId="ListNumber2">
    <w:name w:val="List Number 2"/>
    <w:basedOn w:val="List2"/>
    <w:rsid w:val="004A2F42"/>
    <w:pPr>
      <w:numPr>
        <w:numId w:val="8"/>
      </w:numPr>
      <w:tabs>
        <w:tab w:val="clear" w:pos="1060"/>
      </w:tabs>
    </w:pPr>
  </w:style>
  <w:style w:type="paragraph" w:customStyle="1" w:styleId="MarginNote">
    <w:name w:val="Margin Note"/>
    <w:basedOn w:val="BodyText"/>
    <w:rsid w:val="004A2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F42"/>
    <w:rPr>
      <w:sz w:val="32"/>
    </w:rPr>
  </w:style>
  <w:style w:type="paragraph" w:customStyle="1" w:styleId="HeadingProcedure">
    <w:name w:val="Heading Procedure"/>
    <w:basedOn w:val="HeadingBase"/>
    <w:next w:val="Normal"/>
    <w:rsid w:val="004A2F42"/>
    <w:pPr>
      <w:tabs>
        <w:tab w:val="left" w:pos="0"/>
      </w:tabs>
      <w:spacing w:before="120" w:after="60"/>
    </w:pPr>
    <w:rPr>
      <w:i/>
      <w:color w:val="918585"/>
      <w:sz w:val="22"/>
    </w:rPr>
  </w:style>
  <w:style w:type="paragraph" w:customStyle="1" w:styleId="TableBodyText">
    <w:name w:val="Table Body Text"/>
    <w:basedOn w:val="BodyText"/>
    <w:rsid w:val="004A2F42"/>
    <w:pPr>
      <w:spacing w:before="60" w:after="60"/>
    </w:pPr>
  </w:style>
  <w:style w:type="paragraph" w:styleId="ListContinue">
    <w:name w:val="List Continue"/>
    <w:basedOn w:val="List"/>
    <w:rsid w:val="004A2F42"/>
    <w:pPr>
      <w:ind w:firstLine="0"/>
    </w:pPr>
  </w:style>
  <w:style w:type="paragraph" w:customStyle="1" w:styleId="ListNote">
    <w:name w:val="List Note"/>
    <w:basedOn w:val="List"/>
    <w:rsid w:val="004A2F42"/>
    <w:pPr>
      <w:pBdr>
        <w:top w:val="single" w:sz="6" w:space="2" w:color="918585"/>
        <w:bottom w:val="single" w:sz="6" w:space="2" w:color="918585"/>
      </w:pBdr>
      <w:tabs>
        <w:tab w:val="left" w:pos="1021"/>
      </w:tabs>
      <w:ind w:firstLine="0"/>
    </w:pPr>
  </w:style>
  <w:style w:type="paragraph" w:customStyle="1" w:styleId="Warning">
    <w:name w:val="Warning"/>
    <w:basedOn w:val="BodyText"/>
    <w:rsid w:val="004A2F42"/>
    <w:pPr>
      <w:shd w:val="clear" w:color="auto" w:fill="D9D9D9"/>
      <w:tabs>
        <w:tab w:val="left" w:pos="992"/>
      </w:tabs>
      <w:ind w:left="119" w:right="119"/>
    </w:pPr>
    <w:rPr>
      <w:sz w:val="20"/>
    </w:rPr>
  </w:style>
  <w:style w:type="paragraph" w:customStyle="1" w:styleId="MarginIcons">
    <w:name w:val="Margin Icons"/>
    <w:basedOn w:val="BodyText"/>
    <w:rsid w:val="004A2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F42"/>
    <w:rPr>
      <w:rFonts w:ascii="Courier New" w:hAnsi="Courier New"/>
    </w:rPr>
  </w:style>
  <w:style w:type="paragraph" w:customStyle="1" w:styleId="NoteBullet">
    <w:name w:val="Note Bullet"/>
    <w:basedOn w:val="Note"/>
    <w:rsid w:val="004A2F42"/>
    <w:pPr>
      <w:tabs>
        <w:tab w:val="clear" w:pos="680"/>
      </w:tabs>
      <w:spacing w:before="60" w:after="60"/>
    </w:pPr>
  </w:style>
  <w:style w:type="paragraph" w:customStyle="1" w:styleId="SubHeading2">
    <w:name w:val="SubHeading2"/>
    <w:basedOn w:val="HeadingBase"/>
    <w:rsid w:val="004A2F42"/>
    <w:pPr>
      <w:spacing w:before="240" w:after="60"/>
    </w:pPr>
    <w:rPr>
      <w:sz w:val="20"/>
    </w:rPr>
  </w:style>
  <w:style w:type="paragraph" w:customStyle="1" w:styleId="SubHeading1">
    <w:name w:val="SubHeading1"/>
    <w:basedOn w:val="HeadingBase"/>
    <w:rsid w:val="004A2F42"/>
    <w:pPr>
      <w:spacing w:before="240" w:after="60"/>
    </w:pPr>
    <w:rPr>
      <w:color w:val="918585"/>
      <w:sz w:val="22"/>
    </w:rPr>
  </w:style>
  <w:style w:type="paragraph" w:customStyle="1" w:styleId="SideHeading">
    <w:name w:val="Side Heading"/>
    <w:basedOn w:val="HeadingBase"/>
    <w:rsid w:val="004A2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F42"/>
    <w:pPr>
      <w:numPr>
        <w:numId w:val="9"/>
      </w:numPr>
    </w:pPr>
  </w:style>
  <w:style w:type="paragraph" w:styleId="PlainText">
    <w:name w:val="Plain Text"/>
    <w:basedOn w:val="Normal"/>
    <w:link w:val="PlainTextChar"/>
    <w:rsid w:val="004A2F42"/>
    <w:rPr>
      <w:sz w:val="20"/>
    </w:rPr>
  </w:style>
  <w:style w:type="character" w:customStyle="1" w:styleId="PlainTextChar">
    <w:name w:val="Plain Text Char"/>
    <w:basedOn w:val="DefaultParagraphFont"/>
    <w:link w:val="PlainText"/>
    <w:rsid w:val="004A2F42"/>
    <w:rPr>
      <w:rFonts w:ascii="Courier New" w:eastAsia="Times New Roman" w:hAnsi="Courier New" w:cs="Times New Roman"/>
      <w:sz w:val="20"/>
      <w:szCs w:val="20"/>
      <w:lang w:eastAsia="en-US"/>
    </w:rPr>
  </w:style>
  <w:style w:type="character" w:customStyle="1" w:styleId="MenuOption">
    <w:name w:val="Menu Option"/>
    <w:basedOn w:val="DefaultParagraphFont"/>
    <w:rsid w:val="004A2F42"/>
    <w:rPr>
      <w:b/>
      <w:smallCaps/>
    </w:rPr>
  </w:style>
  <w:style w:type="paragraph" w:customStyle="1" w:styleId="TableListNumber">
    <w:name w:val="Table List Number"/>
    <w:basedOn w:val="ListNumber"/>
    <w:rsid w:val="004A2F42"/>
    <w:pPr>
      <w:numPr>
        <w:numId w:val="0"/>
      </w:numPr>
    </w:pPr>
  </w:style>
  <w:style w:type="paragraph" w:styleId="TOC4">
    <w:name w:val="toc 4"/>
    <w:basedOn w:val="TOCBase"/>
    <w:next w:val="Normal"/>
    <w:semiHidden/>
    <w:rsid w:val="004A2F42"/>
    <w:pPr>
      <w:tabs>
        <w:tab w:val="right" w:leader="dot" w:pos="9071"/>
      </w:tabs>
      <w:ind w:left="1701"/>
    </w:pPr>
  </w:style>
  <w:style w:type="paragraph" w:customStyle="1" w:styleId="ListAlpha">
    <w:name w:val="List Alpha"/>
    <w:basedOn w:val="List"/>
    <w:rsid w:val="004A2F42"/>
    <w:pPr>
      <w:numPr>
        <w:numId w:val="7"/>
      </w:numPr>
    </w:pPr>
  </w:style>
  <w:style w:type="paragraph" w:customStyle="1" w:styleId="ListAlpha2">
    <w:name w:val="List Alpha 2"/>
    <w:basedOn w:val="List2"/>
    <w:rsid w:val="004A2F42"/>
    <w:pPr>
      <w:numPr>
        <w:numId w:val="6"/>
      </w:numPr>
    </w:pPr>
  </w:style>
  <w:style w:type="paragraph" w:styleId="List2">
    <w:name w:val="List 2"/>
    <w:basedOn w:val="BodyText"/>
    <w:rsid w:val="004A2F42"/>
    <w:pPr>
      <w:tabs>
        <w:tab w:val="left" w:pos="680"/>
      </w:tabs>
      <w:spacing w:before="60" w:after="60"/>
      <w:ind w:left="680" w:hanging="340"/>
    </w:pPr>
  </w:style>
  <w:style w:type="paragraph" w:styleId="List3">
    <w:name w:val="List 3"/>
    <w:basedOn w:val="BodyText"/>
    <w:rsid w:val="004A2F42"/>
    <w:pPr>
      <w:tabs>
        <w:tab w:val="left" w:pos="1021"/>
      </w:tabs>
      <w:spacing w:before="60" w:after="60"/>
      <w:ind w:left="1020" w:hanging="340"/>
    </w:pPr>
  </w:style>
  <w:style w:type="paragraph" w:styleId="List4">
    <w:name w:val="List 4"/>
    <w:basedOn w:val="BodyText"/>
    <w:rsid w:val="004A2F42"/>
    <w:pPr>
      <w:tabs>
        <w:tab w:val="left" w:pos="1361"/>
      </w:tabs>
      <w:spacing w:before="60" w:after="60"/>
      <w:ind w:left="1361" w:hanging="340"/>
    </w:pPr>
  </w:style>
  <w:style w:type="paragraph" w:styleId="List5">
    <w:name w:val="List 5"/>
    <w:basedOn w:val="BodyText"/>
    <w:rsid w:val="004A2F42"/>
    <w:pPr>
      <w:tabs>
        <w:tab w:val="left" w:pos="1701"/>
      </w:tabs>
      <w:spacing w:before="60" w:after="60"/>
      <w:ind w:left="1701" w:hanging="340"/>
    </w:pPr>
  </w:style>
  <w:style w:type="paragraph" w:styleId="ListBullet3">
    <w:name w:val="List Bullet 3"/>
    <w:basedOn w:val="List3"/>
    <w:rsid w:val="004A2F42"/>
    <w:pPr>
      <w:numPr>
        <w:numId w:val="12"/>
      </w:numPr>
      <w:tabs>
        <w:tab w:val="clear" w:pos="1021"/>
      </w:tabs>
      <w:ind w:left="1037" w:hanging="357"/>
    </w:pPr>
  </w:style>
  <w:style w:type="paragraph" w:styleId="ListBullet4">
    <w:name w:val="List Bullet 4"/>
    <w:basedOn w:val="List4"/>
    <w:rsid w:val="004A2F42"/>
    <w:pPr>
      <w:numPr>
        <w:numId w:val="1"/>
      </w:numPr>
      <w:tabs>
        <w:tab w:val="clear" w:pos="1361"/>
      </w:tabs>
    </w:pPr>
  </w:style>
  <w:style w:type="paragraph" w:styleId="ListBullet5">
    <w:name w:val="List Bullet 5"/>
    <w:basedOn w:val="List5"/>
    <w:rsid w:val="004A2F42"/>
    <w:pPr>
      <w:numPr>
        <w:numId w:val="2"/>
      </w:numPr>
    </w:pPr>
  </w:style>
  <w:style w:type="paragraph" w:styleId="ListContinue2">
    <w:name w:val="List Continue 2"/>
    <w:basedOn w:val="List2"/>
    <w:rsid w:val="004A2F42"/>
    <w:pPr>
      <w:ind w:firstLine="0"/>
    </w:pPr>
  </w:style>
  <w:style w:type="paragraph" w:styleId="ListContinue3">
    <w:name w:val="List Continue 3"/>
    <w:basedOn w:val="List3"/>
    <w:rsid w:val="004A2F42"/>
    <w:pPr>
      <w:ind w:left="1021" w:firstLine="0"/>
    </w:pPr>
  </w:style>
  <w:style w:type="paragraph" w:styleId="ListContinue4">
    <w:name w:val="List Continue 4"/>
    <w:basedOn w:val="List4"/>
    <w:rsid w:val="004A2F42"/>
    <w:pPr>
      <w:ind w:firstLine="0"/>
    </w:pPr>
  </w:style>
  <w:style w:type="paragraph" w:styleId="ListContinue5">
    <w:name w:val="List Continue 5"/>
    <w:basedOn w:val="List5"/>
    <w:rsid w:val="004A2F42"/>
    <w:pPr>
      <w:ind w:firstLine="0"/>
    </w:pPr>
  </w:style>
  <w:style w:type="paragraph" w:styleId="ListNumber3">
    <w:name w:val="List Number 3"/>
    <w:basedOn w:val="List3"/>
    <w:rsid w:val="004A2F42"/>
    <w:pPr>
      <w:numPr>
        <w:numId w:val="3"/>
      </w:numPr>
    </w:pPr>
  </w:style>
  <w:style w:type="paragraph" w:styleId="ListNumber4">
    <w:name w:val="List Number 4"/>
    <w:basedOn w:val="List4"/>
    <w:rsid w:val="004A2F42"/>
    <w:pPr>
      <w:numPr>
        <w:numId w:val="4"/>
      </w:numPr>
    </w:pPr>
  </w:style>
  <w:style w:type="paragraph" w:styleId="ListNumber5">
    <w:name w:val="List Number 5"/>
    <w:basedOn w:val="List5"/>
    <w:rsid w:val="004A2F42"/>
    <w:pPr>
      <w:numPr>
        <w:numId w:val="5"/>
      </w:numPr>
    </w:pPr>
  </w:style>
  <w:style w:type="paragraph" w:styleId="BlockText">
    <w:name w:val="Block Text"/>
    <w:basedOn w:val="Normal"/>
    <w:rsid w:val="004A2F42"/>
    <w:pPr>
      <w:spacing w:after="120"/>
      <w:ind w:left="1440" w:right="1440"/>
    </w:pPr>
  </w:style>
  <w:style w:type="character" w:customStyle="1" w:styleId="Subscript">
    <w:name w:val="Subscript"/>
    <w:basedOn w:val="DefaultParagraphFont"/>
    <w:rsid w:val="004A2F42"/>
    <w:rPr>
      <w:sz w:val="16"/>
      <w:vertAlign w:val="subscript"/>
    </w:rPr>
  </w:style>
  <w:style w:type="character" w:customStyle="1" w:styleId="Superscript">
    <w:name w:val="Superscript"/>
    <w:basedOn w:val="DefaultParagraphFont"/>
    <w:rsid w:val="004A2F42"/>
    <w:rPr>
      <w:sz w:val="16"/>
      <w:vertAlign w:val="superscript"/>
    </w:rPr>
  </w:style>
  <w:style w:type="character" w:customStyle="1" w:styleId="Symbols">
    <w:name w:val="Symbols"/>
    <w:basedOn w:val="DefaultParagraphFont"/>
    <w:rsid w:val="004A2F42"/>
    <w:rPr>
      <w:rFonts w:ascii="Symbol" w:hAnsi="Symbol"/>
    </w:rPr>
  </w:style>
  <w:style w:type="character" w:customStyle="1" w:styleId="MenuOptions">
    <w:name w:val="Menu Options"/>
    <w:basedOn w:val="DefaultParagraphFont"/>
    <w:rsid w:val="004A2F42"/>
    <w:rPr>
      <w:rFonts w:ascii="Arial Narrow" w:hAnsi="Arial Narrow"/>
      <w:smallCaps/>
    </w:rPr>
  </w:style>
  <w:style w:type="character" w:customStyle="1" w:styleId="Buttons">
    <w:name w:val="Buttons"/>
    <w:basedOn w:val="DefaultParagraphFont"/>
    <w:rsid w:val="004A2F42"/>
    <w:rPr>
      <w:b/>
    </w:rPr>
  </w:style>
  <w:style w:type="character" w:customStyle="1" w:styleId="Underlined">
    <w:name w:val="Underlined"/>
    <w:basedOn w:val="DefaultParagraphFont"/>
    <w:rsid w:val="004A2F42"/>
    <w:rPr>
      <w:u w:val="single"/>
    </w:rPr>
  </w:style>
  <w:style w:type="paragraph" w:customStyle="1" w:styleId="TableBodyTextRight">
    <w:name w:val="Table Body Text Right"/>
    <w:basedOn w:val="TableBodyText"/>
    <w:rsid w:val="004A2F42"/>
    <w:pPr>
      <w:widowControl w:val="0"/>
      <w:autoSpaceDE w:val="0"/>
      <w:autoSpaceDN w:val="0"/>
      <w:adjustRightInd w:val="0"/>
      <w:jc w:val="right"/>
    </w:pPr>
    <w:rPr>
      <w:rFonts w:cs="Arial"/>
      <w:szCs w:val="18"/>
    </w:rPr>
  </w:style>
  <w:style w:type="paragraph" w:customStyle="1" w:styleId="CopyrightText">
    <w:name w:val="Copyright Text"/>
    <w:basedOn w:val="BodyText"/>
    <w:rsid w:val="004A2F42"/>
    <w:rPr>
      <w:sz w:val="18"/>
    </w:rPr>
  </w:style>
  <w:style w:type="paragraph" w:customStyle="1" w:styleId="BodySmallRight">
    <w:name w:val="Body Small Right"/>
    <w:basedOn w:val="BodyTextRight"/>
    <w:rsid w:val="004A2F42"/>
    <w:rPr>
      <w:sz w:val="18"/>
      <w:szCs w:val="18"/>
    </w:rPr>
  </w:style>
  <w:style w:type="paragraph" w:customStyle="1" w:styleId="MarginEdition">
    <w:name w:val="Margin Edition"/>
    <w:basedOn w:val="MarginNote"/>
    <w:rsid w:val="004A2F42"/>
    <w:pPr>
      <w:spacing w:before="0" w:after="0"/>
    </w:pPr>
    <w:rPr>
      <w:rFonts w:ascii="Times New Roman" w:hAnsi="Times New Roman"/>
      <w:color w:val="999999"/>
    </w:rPr>
  </w:style>
  <w:style w:type="paragraph" w:customStyle="1" w:styleId="Spacer">
    <w:name w:val="Spacer"/>
    <w:basedOn w:val="Normal"/>
    <w:rsid w:val="004A2F42"/>
    <w:rPr>
      <w:sz w:val="2"/>
      <w:szCs w:val="2"/>
    </w:rPr>
  </w:style>
  <w:style w:type="character" w:customStyle="1" w:styleId="Small">
    <w:name w:val="Small"/>
    <w:basedOn w:val="DefaultParagraphFont"/>
    <w:rsid w:val="004A2F42"/>
    <w:rPr>
      <w:sz w:val="16"/>
    </w:rPr>
  </w:style>
  <w:style w:type="paragraph" w:customStyle="1" w:styleId="WideTable">
    <w:name w:val="Wide Table"/>
    <w:basedOn w:val="Normal"/>
    <w:rsid w:val="004A2F42"/>
    <w:pPr>
      <w:ind w:left="-1418"/>
    </w:pPr>
    <w:rPr>
      <w:sz w:val="2"/>
      <w:szCs w:val="2"/>
    </w:rPr>
  </w:style>
  <w:style w:type="character" w:styleId="PageNumber">
    <w:name w:val="page number"/>
    <w:basedOn w:val="DefaultParagraphFont"/>
    <w:rsid w:val="004A2F42"/>
  </w:style>
  <w:style w:type="paragraph" w:styleId="Quote">
    <w:name w:val="Quote"/>
    <w:basedOn w:val="Heading1"/>
    <w:link w:val="QuoteChar"/>
    <w:qFormat/>
    <w:rsid w:val="004A2F42"/>
    <w:rPr>
      <w:b w:val="0"/>
      <w:sz w:val="72"/>
      <w:szCs w:val="72"/>
      <w:lang w:val="en-NZ"/>
    </w:rPr>
  </w:style>
  <w:style w:type="character" w:customStyle="1" w:styleId="QuoteChar">
    <w:name w:val="Quote Char"/>
    <w:basedOn w:val="DefaultParagraphFont"/>
    <w:link w:val="Quote"/>
    <w:rsid w:val="004A2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F42"/>
    <w:pPr>
      <w:pageBreakBefore/>
    </w:pPr>
  </w:style>
  <w:style w:type="paragraph" w:customStyle="1" w:styleId="Border">
    <w:name w:val="Border"/>
    <w:basedOn w:val="Normal"/>
    <w:qFormat/>
    <w:rsid w:val="004A2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F42"/>
    <w:rPr>
      <w:b/>
      <w:bCs/>
      <w:i/>
      <w:iCs/>
      <w:color w:val="auto"/>
    </w:rPr>
  </w:style>
  <w:style w:type="paragraph" w:styleId="IntenseQuote">
    <w:name w:val="Intense Quote"/>
    <w:basedOn w:val="Normal"/>
    <w:next w:val="Normal"/>
    <w:link w:val="IntenseQuoteChar"/>
    <w:uiPriority w:val="30"/>
    <w:qFormat/>
    <w:rsid w:val="004A2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F42"/>
    <w:rPr>
      <w:smallCaps/>
      <w:color w:val="auto"/>
      <w:u w:val="single"/>
    </w:rPr>
  </w:style>
  <w:style w:type="character" w:styleId="IntenseReference">
    <w:name w:val="Intense Reference"/>
    <w:basedOn w:val="DefaultParagraphFont"/>
    <w:uiPriority w:val="32"/>
    <w:qFormat/>
    <w:rsid w:val="004A2F42"/>
    <w:rPr>
      <w:b/>
      <w:bCs/>
      <w:smallCaps/>
      <w:color w:val="auto"/>
      <w:spacing w:val="5"/>
      <w:u w:val="single"/>
    </w:rPr>
  </w:style>
  <w:style w:type="paragraph" w:customStyle="1" w:styleId="2ColumnHeading">
    <w:name w:val="2Column Heading"/>
    <w:basedOn w:val="BodyText"/>
    <w:qFormat/>
    <w:rsid w:val="004A2F42"/>
    <w:pPr>
      <w:spacing w:after="60"/>
      <w:ind w:left="-2268"/>
    </w:pPr>
    <w:rPr>
      <w:b/>
    </w:rPr>
  </w:style>
  <w:style w:type="paragraph" w:customStyle="1" w:styleId="Heading1TOC">
    <w:name w:val="Heading1 TOC"/>
    <w:basedOn w:val="Normal"/>
    <w:qFormat/>
    <w:rsid w:val="004A2F42"/>
    <w:pPr>
      <w:spacing w:before="240" w:after="120"/>
    </w:pPr>
    <w:rPr>
      <w:rFonts w:ascii="Times New Roman" w:hAnsi="Times New Roman"/>
      <w:b/>
      <w:sz w:val="32"/>
    </w:rPr>
  </w:style>
  <w:style w:type="paragraph" w:customStyle="1" w:styleId="Heading2TOC">
    <w:name w:val="Heading2 TOC"/>
    <w:basedOn w:val="Normal"/>
    <w:qFormat/>
    <w:rsid w:val="004A2F42"/>
    <w:pPr>
      <w:spacing w:before="240" w:after="60"/>
    </w:pPr>
    <w:rPr>
      <w:rFonts w:ascii="Times New Roman" w:hAnsi="Times New Roman"/>
      <w:b/>
      <w:sz w:val="28"/>
    </w:rPr>
  </w:style>
  <w:style w:type="character" w:customStyle="1" w:styleId="Underline">
    <w:name w:val="Underline"/>
    <w:basedOn w:val="DefaultParagraphFont"/>
    <w:qFormat/>
    <w:rsid w:val="004A2F42"/>
    <w:rPr>
      <w:u w:val="single"/>
    </w:rPr>
  </w:style>
  <w:style w:type="character" w:customStyle="1" w:styleId="BoldandItalics">
    <w:name w:val="Bold and Italics"/>
    <w:qFormat/>
    <w:rsid w:val="004A2F42"/>
    <w:rPr>
      <w:b/>
      <w:i/>
      <w:u w:val="none"/>
    </w:rPr>
  </w:style>
  <w:style w:type="paragraph" w:styleId="BalloonText">
    <w:name w:val="Balloon Text"/>
    <w:basedOn w:val="Normal"/>
    <w:link w:val="BalloonTextChar"/>
    <w:rsid w:val="004A2F42"/>
    <w:rPr>
      <w:rFonts w:ascii="Tahoma" w:hAnsi="Tahoma" w:cs="Tahoma"/>
      <w:sz w:val="16"/>
      <w:szCs w:val="16"/>
    </w:rPr>
  </w:style>
  <w:style w:type="character" w:customStyle="1" w:styleId="BalloonTextChar">
    <w:name w:val="Balloon Text Char"/>
    <w:basedOn w:val="DefaultParagraphFont"/>
    <w:link w:val="BalloonText"/>
    <w:rsid w:val="004A2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F42"/>
    <w:rPr>
      <w:b/>
      <w:color w:val="660033"/>
      <w:spacing w:val="0"/>
    </w:rPr>
  </w:style>
  <w:style w:type="paragraph" w:customStyle="1" w:styleId="Nameditemlist">
    <w:name w:val="Named item list"/>
    <w:basedOn w:val="BodyText"/>
    <w:qFormat/>
    <w:rsid w:val="004A2F42"/>
    <w:pPr>
      <w:tabs>
        <w:tab w:val="left" w:pos="2835"/>
      </w:tabs>
      <w:ind w:left="2835" w:hanging="2835"/>
    </w:pPr>
  </w:style>
  <w:style w:type="paragraph" w:customStyle="1" w:styleId="BodyTextnopadding">
    <w:name w:val="Body Text no padding"/>
    <w:basedOn w:val="BodyText"/>
    <w:qFormat/>
    <w:rsid w:val="004A2F42"/>
    <w:pPr>
      <w:spacing w:before="0" w:after="0"/>
    </w:pPr>
  </w:style>
  <w:style w:type="paragraph" w:customStyle="1" w:styleId="BodyTextBold">
    <w:name w:val="Body Text Bold"/>
    <w:basedOn w:val="BodyText"/>
    <w:qFormat/>
    <w:rsid w:val="004A2F42"/>
    <w:rPr>
      <w:b/>
    </w:rPr>
  </w:style>
  <w:style w:type="character" w:styleId="Hyperlink">
    <w:name w:val="Hyperlink"/>
    <w:basedOn w:val="DefaultParagraphFont"/>
    <w:uiPriority w:val="99"/>
    <w:unhideWhenUsed/>
    <w:rsid w:val="007A7E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5035</Characters>
  <Application>Microsoft Office Word</Application>
  <DocSecurity>0</DocSecurity>
  <Lines>173</Lines>
  <Paragraphs>81</Paragraphs>
  <ScaleCrop>false</ScaleCrop>
  <Company>Author-it Software Corporation Ltd.</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CHCMHS010 Implement recovery oriented approaches to complexity</dc:title>
  <dc:subject>Approved</dc:subject>
  <dc:creator>SkillsIQ</dc:creator>
  <cp:keywords>Release: 1</cp:keywords>
  <dc:description>Review Date: 12 April 2008</dc:description>
  <cp:lastModifiedBy>HSD_TPCMSd.prod</cp:lastModifiedBy>
  <cp:revision>3</cp:revision>
  <dcterms:created xsi:type="dcterms:W3CDTF">2023-07-01T04:23:00Z</dcterms:created>
  <dcterms:modified xsi:type="dcterms:W3CDTF">2023-07-01T04:23:00Z</dcterms:modified>
</cp:coreProperties>
</file>