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417" w:rsidP="009074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CHCMHS005 Provide services to people with co-existing mental health and alcohol and other drugs issues</w:t>
      </w:r>
      <w:r>
        <w:fldChar w:fldCharType="end"/>
      </w:r>
    </w:p>
    <w:p w:rsidR="00907417" w:rsidP="00907417">
      <w:pPr>
        <w:pStyle w:val="Version"/>
        <w:sectPr w:rsidSect="00C83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754" w:rsidP="00C83754">
      <w:pPr>
        <w:pStyle w:val="SuperHeading"/>
      </w:pPr>
      <w:r w:rsidRPr="00C83754">
        <w:t>CHCMHS005 Provide services to people with co-existing mental health and alcohol and other drugs issues</w:t>
      </w:r>
    </w:p>
    <w:p w:rsidR="00000000" w:rsidRPr="00C83754" w:rsidP="00C83754">
      <w:pPr>
        <w:pStyle w:val="Heading1"/>
      </w:pPr>
      <w:bookmarkStart w:id="1" w:name="O_654202"/>
      <w:bookmarkEnd w:id="1"/>
      <w:r w:rsidRPr="00C837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754" w:rsidP="00C83754">
            <w:pPr>
              <w:pStyle w:val="BodyText"/>
            </w:pPr>
            <w:r w:rsidRPr="00C8375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rPr>
                <w:rStyle w:val="SpecialBold"/>
              </w:rPr>
              <w:t>Comments</w:t>
            </w:r>
          </w:p>
        </w:tc>
      </w:tr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754" w:rsidP="00C83754">
            <w:pPr>
              <w:pStyle w:val="BodyText"/>
            </w:pPr>
            <w:r w:rsidRPr="00C83754">
              <w:t xml:space="preserve">This version was released in </w:t>
            </w:r>
            <w:r w:rsidRPr="00C83754">
              <w:rPr>
                <w:rStyle w:val="Emphasis"/>
              </w:rPr>
              <w:t xml:space="preserve">CHC Community Services Training Package release 2.0 </w:t>
            </w:r>
            <w:r w:rsidRPr="00C83754">
              <w:t>and meets the requirements of the 2012 Standards for Training Packages.</w:t>
            </w:r>
          </w:p>
          <w:p w:rsidR="00000000" w:rsidRPr="00C83754" w:rsidP="00C83754">
            <w:pPr>
              <w:pStyle w:val="BodyText"/>
            </w:pPr>
            <w:r w:rsidRPr="00C83754">
              <w:t>Significant changes to performance criteria. New evidence requirements for assessment including volume and frequency requirements. Significant changes to knowledge evidence.</w:t>
            </w:r>
          </w:p>
        </w:tc>
      </w:tr>
    </w:tbl>
    <w:p w:rsidR="00907417" w:rsidP="00C83754">
      <w:pPr>
        <w:pStyle w:val="BodyText"/>
      </w:pPr>
    </w:p>
    <w:p w:rsidR="00907417" w:rsidP="00C83754">
      <w:pPr>
        <w:pStyle w:val="BodyText"/>
      </w:pPr>
    </w:p>
    <w:p w:rsidR="00000000" w:rsidRPr="00C83754" w:rsidP="00C83754">
      <w:pPr>
        <w:pStyle w:val="Heading1"/>
      </w:pPr>
      <w:bookmarkStart w:id="2" w:name="O_654203"/>
      <w:bookmarkEnd w:id="2"/>
      <w:r w:rsidRPr="00C83754">
        <w:t>Application</w:t>
      </w:r>
    </w:p>
    <w:p w:rsidR="00000000" w:rsidRPr="00C83754" w:rsidP="00907417">
      <w:pPr>
        <w:pStyle w:val="BodyText"/>
      </w:pPr>
      <w:r w:rsidRPr="00C83754">
        <w:t xml:space="preserve">This unit describes the skills and knowledge required to assess capacity to support people with co-existing mental health and alcohol and other drugs issues and to work collaboratively to provide support and facilitate links to other </w:t>
      </w:r>
      <w:r w:rsidRPr="00C83754">
        <w:t xml:space="preserve">services. </w:t>
      </w:r>
    </w:p>
    <w:p w:rsidR="00000000" w:rsidRPr="00C83754" w:rsidP="00907417">
      <w:pPr>
        <w:pStyle w:val="BodyText"/>
      </w:pPr>
      <w:r w:rsidRPr="00C83754">
        <w:t>This unit applies to work with people with co-existing mental health and alcohol and other drugs (AOD) assessments in a range of community services work contexts.</w:t>
      </w:r>
    </w:p>
    <w:p w:rsidR="00000000" w:rsidRPr="00907417" w:rsidP="00907417">
      <w:pPr>
        <w:pStyle w:val="BodyText"/>
        <w:rPr>
          <w:i/>
        </w:rPr>
      </w:pPr>
      <w:r w:rsidRPr="00907417">
        <w:rPr>
          <w:rStyle w:val="Emphasis"/>
        </w:rPr>
        <w:t>The skills in this unit must be applied in accordance with Commonwealth and Stat</w:t>
      </w:r>
      <w:r w:rsidRPr="00907417">
        <w:rPr>
          <w:rStyle w:val="Emphasis"/>
        </w:rPr>
        <w:t>e/Territory legislation, Australian/New Zealand standards and industry codes of practice.</w:t>
      </w:r>
    </w:p>
    <w:p w:rsidR="00000000" w:rsidRPr="00C83754" w:rsidP="00C83754">
      <w:pPr>
        <w:pStyle w:val="Heading1"/>
      </w:pPr>
      <w:bookmarkStart w:id="3" w:name="O_654207"/>
      <w:bookmarkEnd w:id="3"/>
      <w:r w:rsidRPr="00C837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4"/>
      </w:tblGrid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754" w:rsidP="00C83754">
            <w:pPr>
              <w:pStyle w:val="BodyText"/>
            </w:pPr>
            <w:r w:rsidRPr="00C83754">
              <w:rPr>
                <w:rStyle w:val="SpecialBold"/>
              </w:rPr>
              <w:t>ELEMENT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rPr>
                <w:rStyle w:val="SpecialBold"/>
              </w:rPr>
              <w:t>PERFORMANCE CRITERIA</w:t>
            </w:r>
          </w:p>
        </w:tc>
      </w:tr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754" w:rsidP="00C83754">
            <w:pPr>
              <w:pStyle w:val="BodyText"/>
            </w:pPr>
            <w:r w:rsidRPr="00C83754">
              <w:rPr>
                <w:rStyle w:val="Emphasis"/>
              </w:rPr>
              <w:t>Elements define the essential outcomes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t>1. Assess capacity to provide support to a person with co-existing mental health and AOD issues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754" w:rsidP="00C83754">
            <w:pPr>
              <w:pStyle w:val="BodyText"/>
            </w:pPr>
            <w:r w:rsidRPr="00C83754">
              <w:t>1.1 Recognise and respond to signs indicating that a person may</w:t>
            </w:r>
            <w:r w:rsidRPr="00C83754">
              <w:t xml:space="preserve"> have co-existing mental health and AOD issues </w:t>
            </w:r>
          </w:p>
          <w:p w:rsidR="00000000" w:rsidRPr="00C83754" w:rsidP="00C83754">
            <w:pPr>
              <w:pStyle w:val="BodyText"/>
            </w:pPr>
            <w:r w:rsidRPr="00C83754">
              <w:t xml:space="preserve">1.2 Identify own service provision and possible agency programs or interventions suitable for a person with dual diagnosis </w:t>
            </w:r>
          </w:p>
          <w:p w:rsidR="00000000" w:rsidRPr="00C83754" w:rsidP="00C83754">
            <w:pPr>
              <w:pStyle w:val="BodyText"/>
            </w:pPr>
            <w:r w:rsidRPr="00C83754">
              <w:t xml:space="preserve">1.3 Assess the impact and nature of co-existing conditions on the person, including </w:t>
            </w:r>
            <w:r w:rsidRPr="00C83754">
              <w:t xml:space="preserve">their social, financial and legal status </w:t>
            </w:r>
          </w:p>
          <w:p w:rsidR="00000000" w:rsidRPr="00C83754" w:rsidP="00C83754">
            <w:pPr>
              <w:pStyle w:val="BodyText"/>
            </w:pPr>
            <w:r w:rsidRPr="00C83754">
              <w:t xml:space="preserve">1.4 Work with the person to understand their readiness, motivation, priorities and goals for recovery in relation to both their mental health and alcohol and other drug issues  </w:t>
            </w:r>
          </w:p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t>1.5 Research or consult with special</w:t>
            </w:r>
            <w:r w:rsidRPr="00C83754">
              <w:t xml:space="preserve">ist services, as needed, to gather additional specific information about the relevant AOD substances and their interactions or possible impacts on someone with mental health issues </w:t>
            </w:r>
          </w:p>
        </w:tc>
      </w:tr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</w:p>
        </w:tc>
      </w:tr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t>2. Work collaboratively to provide support services to address co-exis</w:t>
            </w:r>
            <w:r w:rsidRPr="00C83754">
              <w:t>ting issues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754" w:rsidP="00C83754">
            <w:pPr>
              <w:pStyle w:val="BodyText"/>
            </w:pPr>
            <w:r w:rsidRPr="00C83754">
              <w:t xml:space="preserve">2.1 Build an effective working relationship with the person </w:t>
            </w:r>
          </w:p>
          <w:p w:rsidR="00000000" w:rsidRPr="00C83754" w:rsidP="00C83754">
            <w:pPr>
              <w:pStyle w:val="BodyText"/>
            </w:pPr>
            <w:r w:rsidRPr="00C83754">
              <w:t>2.2 Discuss with the person their existing services and supports, and their perspective on collaboration or coordination across services</w:t>
            </w:r>
          </w:p>
          <w:p w:rsidR="00000000" w:rsidRPr="00C83754" w:rsidP="00C83754">
            <w:pPr>
              <w:pStyle w:val="BodyText"/>
            </w:pPr>
            <w:r w:rsidRPr="00C83754">
              <w:t>2.3 Gather and review information on available</w:t>
            </w:r>
            <w:r w:rsidRPr="00C83754">
              <w:t xml:space="preserve"> service options and approaches with the person</w:t>
            </w:r>
          </w:p>
          <w:p w:rsidR="00000000" w:rsidRPr="00C83754" w:rsidP="00C83754">
            <w:pPr>
              <w:pStyle w:val="BodyText"/>
            </w:pPr>
            <w:r w:rsidRPr="00C83754">
              <w:t>2.4 Support person to make informed decisions about approaches, including resources and services</w:t>
            </w:r>
          </w:p>
          <w:p w:rsidR="00000000" w:rsidRPr="00C83754" w:rsidP="00C83754">
            <w:pPr>
              <w:pStyle w:val="BodyText"/>
            </w:pPr>
            <w:r w:rsidRPr="00C83754">
              <w:t>2.5 Develop and document a plan with the person that reflects choices made</w:t>
            </w:r>
          </w:p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t>2.6 Work collaboratively with the person to facilitate the implementation of appropriate strategies, services and resources</w:t>
            </w:r>
          </w:p>
        </w:tc>
      </w:tr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</w:p>
        </w:tc>
      </w:tr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t>3. Facilitate links to further care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754" w:rsidP="00C83754">
            <w:pPr>
              <w:pStyle w:val="BodyText"/>
            </w:pPr>
            <w:r w:rsidRPr="00C83754">
              <w:t>3.1 Identify issues that are outside the scope of the service and/or the scope of the worker</w:t>
            </w:r>
          </w:p>
          <w:p w:rsidR="00000000" w:rsidRPr="00C83754" w:rsidP="00C83754">
            <w:pPr>
              <w:pStyle w:val="BodyText"/>
            </w:pPr>
            <w:r w:rsidRPr="00C83754">
              <w:t>3.2 Collaboratively identify appropriate service and other support options with the person</w:t>
            </w:r>
          </w:p>
          <w:p w:rsidR="00000000" w:rsidRPr="00C83754" w:rsidP="00C83754">
            <w:pPr>
              <w:pStyle w:val="BodyText"/>
            </w:pPr>
            <w:r w:rsidRPr="00C83754">
              <w:t xml:space="preserve">3.3 Support positive decision making to assist the person to make informed choices about recovery options </w:t>
            </w:r>
          </w:p>
          <w:p w:rsidR="00000000" w:rsidRPr="00C83754" w:rsidP="00C83754">
            <w:pPr>
              <w:pStyle w:val="BodyText"/>
            </w:pPr>
            <w:r w:rsidRPr="00C83754">
              <w:t>3.4 Work collaboratively with the person to determine ref</w:t>
            </w:r>
            <w:r w:rsidRPr="00C83754">
              <w:t>erral options, and responsibilities and consents required</w:t>
            </w:r>
          </w:p>
          <w:p w:rsidR="00000000" w:rsidRPr="00C83754" w:rsidP="00C83754">
            <w:pPr>
              <w:pStyle w:val="BodyText"/>
            </w:pPr>
            <w:r w:rsidRPr="00C83754">
              <w:t>3.5 Make referrals in consultation with the person and in line with organisation protocols</w:t>
            </w:r>
          </w:p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t>3.6 Follow up and evaluate referrals to ensure they have been effective</w:t>
            </w:r>
          </w:p>
        </w:tc>
      </w:tr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</w:p>
        </w:tc>
      </w:tr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t xml:space="preserve">4. Collaborate with the person </w:t>
            </w:r>
            <w:r w:rsidRPr="00C83754">
              <w:t>to minimise risk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754" w:rsidP="00C83754">
            <w:pPr>
              <w:pStyle w:val="BodyText"/>
            </w:pPr>
            <w:r w:rsidRPr="00C83754">
              <w:t>4.1 Work collaboratively with the person to proactively identify potential risks to safety of person, workers and others</w:t>
            </w:r>
          </w:p>
          <w:p w:rsidR="00000000" w:rsidRPr="00C83754" w:rsidP="00C83754">
            <w:pPr>
              <w:pStyle w:val="BodyText"/>
            </w:pPr>
            <w:r w:rsidRPr="00C83754">
              <w:t>4.2 Prevent risks by identifying triggers, strategies to manage risks and contingency options</w:t>
            </w:r>
          </w:p>
          <w:p w:rsidR="00000000" w:rsidRPr="00C83754" w:rsidP="00C83754">
            <w:pPr>
              <w:pStyle w:val="BodyText"/>
            </w:pPr>
            <w:r w:rsidRPr="00C83754">
              <w:t>4.3 Use evidence based d</w:t>
            </w:r>
            <w:r w:rsidRPr="00C83754">
              <w:t>e-escalation techniques, conflict resolution and negotiation skills to manage conflict</w:t>
            </w:r>
          </w:p>
          <w:p w:rsidR="00000000" w:rsidRPr="00C83754" w:rsidP="00C83754">
            <w:pPr>
              <w:pStyle w:val="BodyText"/>
            </w:pPr>
            <w:r w:rsidRPr="00C83754">
              <w:t xml:space="preserve">4.4 Identify emergency situations and seek immediate assistance </w:t>
            </w:r>
          </w:p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t xml:space="preserve">4.5 Comply with laws, relevant ethical guidelines and policy requirements that affect duty of care and dignity of risk </w:t>
            </w:r>
          </w:p>
        </w:tc>
      </w:tr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</w:p>
        </w:tc>
      </w:tr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t xml:space="preserve">5. Review and report on support provided 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754" w:rsidP="00C83754">
            <w:pPr>
              <w:pStyle w:val="BodyText"/>
            </w:pPr>
            <w:r w:rsidRPr="00C83754">
              <w:t>5.1 Develop and maintain records of services provided, decisions made and follow up action</w:t>
            </w:r>
            <w:r w:rsidRPr="00C83754">
              <w:t>s in collaboration with the person</w:t>
            </w:r>
          </w:p>
          <w:p w:rsidR="00000000" w:rsidRPr="00C83754" w:rsidP="00C83754">
            <w:pPr>
              <w:pStyle w:val="BodyText"/>
            </w:pPr>
            <w:r w:rsidRPr="00C83754">
              <w:t>5.2 Communicate relevant information to work colleagues and other people working with the person, with the persons consent</w:t>
            </w:r>
          </w:p>
          <w:p w:rsidR="00000000" w:rsidRPr="00C83754" w:rsidP="00C83754">
            <w:pPr>
              <w:pStyle w:val="BodyText"/>
            </w:pPr>
            <w:r w:rsidRPr="00C83754">
              <w:t xml:space="preserve">5.3 Reflect on own role in providing support and use learning to enhance future practice </w:t>
            </w:r>
          </w:p>
          <w:p w:rsidR="00000000" w:rsidRPr="00C83754" w:rsidP="00C83754">
            <w:pPr>
              <w:pStyle w:val="BodyText"/>
            </w:pPr>
            <w:r w:rsidRPr="00C83754">
              <w:t>5.4 Seek</w:t>
            </w:r>
            <w:r w:rsidRPr="00C83754">
              <w:t xml:space="preserve"> advice, supervision and debriefing from workplace supervisor based on identified needs</w:t>
            </w:r>
          </w:p>
        </w:tc>
      </w:tr>
    </w:tbl>
    <w:p w:rsidR="00000000" w:rsidRPr="00C83754" w:rsidP="00C83754">
      <w:pPr>
        <w:pStyle w:val="BodyText"/>
      </w:pPr>
    </w:p>
    <w:p w:rsidR="00000000" w:rsidRPr="00C83754" w:rsidP="00C83754">
      <w:pPr>
        <w:pStyle w:val="AllowPageBreak"/>
      </w:pPr>
    </w:p>
    <w:p w:rsidR="00000000" w:rsidRPr="00C83754" w:rsidP="00C83754">
      <w:pPr>
        <w:pStyle w:val="Heading1"/>
      </w:pPr>
      <w:bookmarkStart w:id="4" w:name="O_654208"/>
      <w:bookmarkEnd w:id="4"/>
      <w:r w:rsidRPr="00C8375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6"/>
        <w:gridCol w:w="5658"/>
        <w:gridCol w:w="67"/>
      </w:tblGrid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7" w:type="dxa"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  <w:r w:rsidRPr="00C83754">
              <w:rPr>
                <w:rStyle w:val="Emphasis"/>
              </w:rPr>
              <w:t>The Foundation Skills describe those required skills (language, literacy, numeracy and employment skills) that are essential to per</w:t>
            </w:r>
            <w:r w:rsidRPr="00C83754">
              <w:rPr>
                <w:rStyle w:val="Emphasis"/>
              </w:rPr>
              <w:t>formance.</w:t>
            </w:r>
          </w:p>
        </w:tc>
      </w:tr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54">
            <w:pPr>
              <w:pStyle w:val="BodyText"/>
              <w:rPr>
                <w:lang w:val="en-NZ"/>
              </w:rPr>
            </w:pPr>
          </w:p>
        </w:tc>
      </w:tr>
      <w:tr w:rsidTr="00C8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5"/>
        </w:trPr>
        <w:tc>
          <w:tcPr>
            <w:tcW w:w="90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754" w:rsidP="00C83754">
            <w:pPr>
              <w:pStyle w:val="BodyText"/>
            </w:pPr>
            <w:r w:rsidRPr="00C83754">
              <w:t xml:space="preserve">Foundation skills essential to performance are explicit in the performance criteria of this unit. </w:t>
            </w:r>
          </w:p>
        </w:tc>
      </w:tr>
    </w:tbl>
    <w:p w:rsidR="00907417" w:rsidP="00C83754">
      <w:pPr>
        <w:pStyle w:val="BodyText"/>
      </w:pPr>
    </w:p>
    <w:p w:rsidR="00907417" w:rsidP="00C83754">
      <w:pPr>
        <w:pStyle w:val="BodyText"/>
      </w:pPr>
    </w:p>
    <w:p w:rsidR="00000000" w:rsidRPr="00C83754" w:rsidP="00C83754">
      <w:pPr>
        <w:pStyle w:val="Heading1"/>
      </w:pPr>
      <w:bookmarkStart w:id="5" w:name="O_654210"/>
      <w:bookmarkEnd w:id="5"/>
      <w:r w:rsidRPr="00C83754">
        <w:t>Unit Mapping Information</w:t>
      </w:r>
    </w:p>
    <w:p w:rsidR="00000000" w:rsidRPr="00C83754" w:rsidP="00907417">
      <w:pPr>
        <w:pStyle w:val="BodyText"/>
      </w:pPr>
      <w:r w:rsidRPr="00C83754">
        <w:t>No equivalent unit.</w:t>
      </w:r>
    </w:p>
    <w:p w:rsidR="00000000" w:rsidRPr="00C83754" w:rsidP="00C83754">
      <w:pPr>
        <w:pStyle w:val="Heading1"/>
      </w:pPr>
      <w:bookmarkStart w:id="6" w:name="O_654217"/>
      <w:bookmarkEnd w:id="6"/>
      <w:r w:rsidRPr="00C83754">
        <w:t>Links</w:t>
      </w:r>
    </w:p>
    <w:p w:rsidR="00000000" w:rsidRPr="00C83754" w:rsidP="00907417">
      <w:pPr>
        <w:pStyle w:val="BodyText"/>
      </w:pPr>
      <w:r w:rsidRPr="00C837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C46E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83754" w:rsidP="00C83754"/>
    <w:sectPr w:rsidSect="00C837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54" w:rsidRPr="00907417" w:rsidP="009074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17" w:rsidP="00C83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7417" w:rsidP="00C83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7417" w:rsidP="00C83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754" w:rsidRPr="00907417" w:rsidP="009074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17" w:rsidRPr="002D2AF8" w:rsidP="00C83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CHCMHS005 Provide services to people with co-existing mental health and alcohol and other drugs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07417" w:rsidP="00C83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754"/>
  </w:style>
  <w:style w:type="character" w:customStyle="1" w:styleId="Heading1Char">
    <w:name w:val="Heading 1 Char"/>
    <w:basedOn w:val="DefaultParagraphFont"/>
    <w:link w:val="Heading1"/>
    <w:rsid w:val="00C83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7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3754"/>
    <w:rPr>
      <w:b/>
      <w:spacing w:val="0"/>
    </w:rPr>
  </w:style>
  <w:style w:type="character" w:styleId="Emphasis">
    <w:name w:val="Emphasis"/>
    <w:basedOn w:val="DefaultParagraphFont"/>
    <w:qFormat/>
    <w:rsid w:val="00C83754"/>
    <w:rPr>
      <w:i/>
    </w:rPr>
  </w:style>
  <w:style w:type="paragraph" w:customStyle="1" w:styleId="SuperHeading">
    <w:name w:val="SuperHeading"/>
    <w:basedOn w:val="Normal"/>
    <w:rsid w:val="00C83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7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7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37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3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7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7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3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754"/>
  </w:style>
  <w:style w:type="paragraph" w:styleId="TableofFigures">
    <w:name w:val="table of figures"/>
    <w:basedOn w:val="Normal"/>
    <w:next w:val="Normal"/>
    <w:semiHidden/>
    <w:rsid w:val="00C83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7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3754"/>
    <w:rPr>
      <w:rFonts w:ascii="Wingdings" w:hAnsi="Wingdings"/>
    </w:rPr>
  </w:style>
  <w:style w:type="paragraph" w:customStyle="1" w:styleId="TableHeading">
    <w:name w:val="Table Heading"/>
    <w:basedOn w:val="HeadingBase"/>
    <w:rsid w:val="00C837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754"/>
    <w:rPr>
      <w:color w:val="0033CC"/>
      <w:u w:val="none"/>
    </w:rPr>
  </w:style>
  <w:style w:type="paragraph" w:customStyle="1" w:styleId="BodyTextRight">
    <w:name w:val="Body Text Right"/>
    <w:basedOn w:val="BodyText"/>
    <w:rsid w:val="00C83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7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754"/>
    <w:rPr>
      <w:sz w:val="32"/>
    </w:rPr>
  </w:style>
  <w:style w:type="paragraph" w:customStyle="1" w:styleId="HeadingProcedure">
    <w:name w:val="Heading Procedure"/>
    <w:basedOn w:val="HeadingBase"/>
    <w:next w:val="Normal"/>
    <w:rsid w:val="00C83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754"/>
    <w:pPr>
      <w:spacing w:before="60" w:after="60"/>
    </w:pPr>
  </w:style>
  <w:style w:type="paragraph" w:styleId="ListContinue">
    <w:name w:val="List Continue"/>
    <w:basedOn w:val="List"/>
    <w:rsid w:val="00C83754"/>
    <w:pPr>
      <w:ind w:firstLine="0"/>
    </w:pPr>
  </w:style>
  <w:style w:type="paragraph" w:customStyle="1" w:styleId="ListNote">
    <w:name w:val="List Note"/>
    <w:basedOn w:val="List"/>
    <w:rsid w:val="00C83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754"/>
    <w:rPr>
      <w:rFonts w:ascii="Courier New" w:hAnsi="Courier New"/>
    </w:rPr>
  </w:style>
  <w:style w:type="paragraph" w:customStyle="1" w:styleId="NoteBullet">
    <w:name w:val="Note Bullet"/>
    <w:basedOn w:val="Note"/>
    <w:rsid w:val="00C83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7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3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754"/>
    <w:rPr>
      <w:b/>
      <w:smallCaps/>
    </w:rPr>
  </w:style>
  <w:style w:type="paragraph" w:customStyle="1" w:styleId="TableListNumber">
    <w:name w:val="Table List Number"/>
    <w:basedOn w:val="ListNumber"/>
    <w:rsid w:val="00C83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754"/>
    <w:pPr>
      <w:numPr>
        <w:numId w:val="7"/>
      </w:numPr>
    </w:pPr>
  </w:style>
  <w:style w:type="paragraph" w:customStyle="1" w:styleId="ListAlpha2">
    <w:name w:val="List Alpha 2"/>
    <w:basedOn w:val="List2"/>
    <w:rsid w:val="00C83754"/>
    <w:pPr>
      <w:numPr>
        <w:numId w:val="6"/>
      </w:numPr>
    </w:pPr>
  </w:style>
  <w:style w:type="paragraph" w:styleId="List2">
    <w:name w:val="List 2"/>
    <w:basedOn w:val="BodyText"/>
    <w:rsid w:val="00C83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7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7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7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3754"/>
    <w:pPr>
      <w:numPr>
        <w:numId w:val="2"/>
      </w:numPr>
    </w:pPr>
  </w:style>
  <w:style w:type="paragraph" w:styleId="ListContinue2">
    <w:name w:val="List Continue 2"/>
    <w:basedOn w:val="List2"/>
    <w:rsid w:val="00C83754"/>
    <w:pPr>
      <w:ind w:firstLine="0"/>
    </w:pPr>
  </w:style>
  <w:style w:type="paragraph" w:styleId="ListContinue3">
    <w:name w:val="List Continue 3"/>
    <w:basedOn w:val="List3"/>
    <w:rsid w:val="00C83754"/>
    <w:pPr>
      <w:ind w:left="1021" w:firstLine="0"/>
    </w:pPr>
  </w:style>
  <w:style w:type="paragraph" w:styleId="ListContinue4">
    <w:name w:val="List Continue 4"/>
    <w:basedOn w:val="List4"/>
    <w:rsid w:val="00C83754"/>
    <w:pPr>
      <w:ind w:firstLine="0"/>
    </w:pPr>
  </w:style>
  <w:style w:type="paragraph" w:styleId="ListContinue5">
    <w:name w:val="List Continue 5"/>
    <w:basedOn w:val="List5"/>
    <w:rsid w:val="00C83754"/>
    <w:pPr>
      <w:ind w:firstLine="0"/>
    </w:pPr>
  </w:style>
  <w:style w:type="paragraph" w:styleId="ListNumber3">
    <w:name w:val="List Number 3"/>
    <w:basedOn w:val="List3"/>
    <w:rsid w:val="00C83754"/>
    <w:pPr>
      <w:numPr>
        <w:numId w:val="3"/>
      </w:numPr>
    </w:pPr>
  </w:style>
  <w:style w:type="paragraph" w:styleId="ListNumber4">
    <w:name w:val="List Number 4"/>
    <w:basedOn w:val="List4"/>
    <w:rsid w:val="00C83754"/>
    <w:pPr>
      <w:numPr>
        <w:numId w:val="4"/>
      </w:numPr>
    </w:pPr>
  </w:style>
  <w:style w:type="paragraph" w:styleId="ListNumber5">
    <w:name w:val="List Number 5"/>
    <w:basedOn w:val="List5"/>
    <w:rsid w:val="00C83754"/>
    <w:pPr>
      <w:numPr>
        <w:numId w:val="5"/>
      </w:numPr>
    </w:pPr>
  </w:style>
  <w:style w:type="paragraph" w:styleId="BlockText">
    <w:name w:val="Block Text"/>
    <w:basedOn w:val="Normal"/>
    <w:rsid w:val="00C83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754"/>
    <w:rPr>
      <w:sz w:val="16"/>
      <w:vertAlign w:val="superscript"/>
    </w:rPr>
  </w:style>
  <w:style w:type="character" w:customStyle="1" w:styleId="Symbols">
    <w:name w:val="Symbols"/>
    <w:basedOn w:val="DefaultParagraphFont"/>
    <w:rsid w:val="00C83754"/>
    <w:rPr>
      <w:rFonts w:ascii="Symbol" w:hAnsi="Symbol"/>
    </w:rPr>
  </w:style>
  <w:style w:type="character" w:customStyle="1" w:styleId="MenuOptions">
    <w:name w:val="Menu Options"/>
    <w:basedOn w:val="DefaultParagraphFont"/>
    <w:rsid w:val="00C83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754"/>
    <w:rPr>
      <w:b/>
    </w:rPr>
  </w:style>
  <w:style w:type="character" w:customStyle="1" w:styleId="Underlined">
    <w:name w:val="Underlined"/>
    <w:basedOn w:val="DefaultParagraphFont"/>
    <w:rsid w:val="00C83754"/>
    <w:rPr>
      <w:u w:val="single"/>
    </w:rPr>
  </w:style>
  <w:style w:type="paragraph" w:customStyle="1" w:styleId="TableBodyTextRight">
    <w:name w:val="Table Body Text Right"/>
    <w:basedOn w:val="TableBodyText"/>
    <w:rsid w:val="00C83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754"/>
    <w:rPr>
      <w:sz w:val="18"/>
    </w:rPr>
  </w:style>
  <w:style w:type="paragraph" w:customStyle="1" w:styleId="BodySmallRight">
    <w:name w:val="Body Small Right"/>
    <w:basedOn w:val="BodyTextRight"/>
    <w:rsid w:val="00C83754"/>
    <w:rPr>
      <w:sz w:val="18"/>
      <w:szCs w:val="18"/>
    </w:rPr>
  </w:style>
  <w:style w:type="paragraph" w:customStyle="1" w:styleId="MarginEdition">
    <w:name w:val="Margin Edition"/>
    <w:basedOn w:val="MarginNote"/>
    <w:rsid w:val="00C83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754"/>
    <w:rPr>
      <w:sz w:val="2"/>
      <w:szCs w:val="2"/>
    </w:rPr>
  </w:style>
  <w:style w:type="character" w:customStyle="1" w:styleId="Small">
    <w:name w:val="Small"/>
    <w:basedOn w:val="DefaultParagraphFont"/>
    <w:rsid w:val="00C83754"/>
    <w:rPr>
      <w:sz w:val="16"/>
    </w:rPr>
  </w:style>
  <w:style w:type="paragraph" w:customStyle="1" w:styleId="WideTable">
    <w:name w:val="Wide Table"/>
    <w:basedOn w:val="Normal"/>
    <w:rsid w:val="00C83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754"/>
  </w:style>
  <w:style w:type="paragraph" w:styleId="Quote">
    <w:name w:val="Quote"/>
    <w:basedOn w:val="Heading1"/>
    <w:link w:val="QuoteChar"/>
    <w:qFormat/>
    <w:rsid w:val="00C83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754"/>
    <w:pPr>
      <w:pageBreakBefore/>
    </w:pPr>
  </w:style>
  <w:style w:type="paragraph" w:customStyle="1" w:styleId="Border">
    <w:name w:val="Border"/>
    <w:basedOn w:val="Normal"/>
    <w:qFormat/>
    <w:rsid w:val="00C83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754"/>
    <w:rPr>
      <w:u w:val="single"/>
    </w:rPr>
  </w:style>
  <w:style w:type="character" w:customStyle="1" w:styleId="BoldandItalics">
    <w:name w:val="Bold and Italics"/>
    <w:qFormat/>
    <w:rsid w:val="00C83754"/>
    <w:rPr>
      <w:b/>
      <w:i/>
      <w:u w:val="none"/>
    </w:rPr>
  </w:style>
  <w:style w:type="paragraph" w:styleId="BalloonText">
    <w:name w:val="Balloon Text"/>
    <w:basedOn w:val="Normal"/>
    <w:link w:val="BalloonTextChar"/>
    <w:rsid w:val="00C83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754"/>
    <w:pPr>
      <w:spacing w:before="0" w:after="0"/>
    </w:pPr>
  </w:style>
  <w:style w:type="paragraph" w:customStyle="1" w:styleId="BodyTextBold">
    <w:name w:val="Body Text Bold"/>
    <w:basedOn w:val="BodyText"/>
    <w:qFormat/>
    <w:rsid w:val="00C83754"/>
    <w:rPr>
      <w:b/>
    </w:rPr>
  </w:style>
  <w:style w:type="character" w:styleId="Hyperlink">
    <w:name w:val="Hyperlink"/>
    <w:basedOn w:val="DefaultParagraphFont"/>
    <w:uiPriority w:val="99"/>
    <w:unhideWhenUsed/>
    <w:rsid w:val="009074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4458</Characters>
  <Application>Microsoft Office Word</Application>
  <DocSecurity>0</DocSecurity>
  <Lines>148</Lines>
  <Paragraphs>67</Paragraphs>
  <ScaleCrop>false</ScaleCrop>
  <Company>Author-it Software Corporation Ltd.</Company>
  <LinksUpToDate>false</LinksUpToDate>
  <CharactersWithSpaces>5134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CHCMHS005 Provide services to people with co-existing mental health and alcohol and other drugs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