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813" w:rsidP="00A31813">
      <w:pPr>
        <w:pStyle w:val="Title"/>
      </w:pPr>
      <w:r>
        <w:fldChar w:fldCharType="begin"/>
      </w:r>
      <w:r>
        <w:instrText xml:space="preserve"> TITLE   \* MERGEFORMAT </w:instrText>
      </w:r>
      <w:r>
        <w:fldChar w:fldCharType="separate"/>
      </w:r>
      <w:r>
        <w:t>Assessment Requirements for CHCMHS005 Provide services to people with co-existing mental health and alcohol and other drugs issues</w:t>
      </w:r>
      <w:r>
        <w:fldChar w:fldCharType="end"/>
      </w:r>
    </w:p>
    <w:p w:rsidR="00A31813" w:rsidP="00A31813">
      <w:pPr>
        <w:pStyle w:val="Version"/>
        <w:sectPr w:rsidSect="007F1B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B1E" w:rsidP="007F1B1E">
      <w:pPr>
        <w:pStyle w:val="SuperHeading"/>
      </w:pPr>
      <w:r w:rsidRPr="007F1B1E">
        <w:t>Assessment Requirements for CHCMHS005 Provide services to people with co-existing mental health and alcohol and other drugs issues</w:t>
      </w:r>
    </w:p>
    <w:p w:rsidR="00000000" w:rsidRPr="007F1B1E" w:rsidP="007F1B1E">
      <w:pPr>
        <w:pStyle w:val="Heading1"/>
      </w:pPr>
      <w:bookmarkStart w:id="1" w:name="O_654212"/>
      <w:bookmarkEnd w:id="1"/>
      <w:r w:rsidRPr="007F1B1E">
        <w:t>Modification History</w:t>
      </w:r>
    </w:p>
    <w:tbl>
      <w:tblPr>
        <w:tblW w:w="0" w:type="auto"/>
        <w:tblLayout w:type="fixed"/>
        <w:tblCellMar>
          <w:left w:w="62" w:type="dxa"/>
          <w:right w:w="62" w:type="dxa"/>
        </w:tblCellMar>
        <w:tblLook w:val="0000"/>
      </w:tblPr>
      <w:tblGrid>
        <w:gridCol w:w="2790"/>
        <w:gridCol w:w="6344"/>
      </w:tblGrid>
      <w:tr w:rsidTr="007F1B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B1E" w:rsidP="007F1B1E">
            <w:pPr>
              <w:pStyle w:val="BodyText"/>
            </w:pPr>
            <w:r w:rsidRPr="007F1B1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B1E">
            <w:pPr>
              <w:pStyle w:val="BodyText"/>
              <w:rPr>
                <w:lang w:val="en-NZ"/>
              </w:rPr>
            </w:pPr>
            <w:r w:rsidRPr="007F1B1E">
              <w:rPr>
                <w:rStyle w:val="SpecialBold"/>
              </w:rPr>
              <w:t>Comments</w:t>
            </w:r>
          </w:p>
        </w:tc>
      </w:tr>
      <w:tr w:rsidTr="007F1B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B1E">
            <w:pPr>
              <w:pStyle w:val="BodyText"/>
              <w:rPr>
                <w:lang w:val="en-NZ"/>
              </w:rPr>
            </w:pPr>
            <w:r w:rsidRPr="007F1B1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B1E" w:rsidP="007F1B1E">
            <w:pPr>
              <w:pStyle w:val="BodyText"/>
            </w:pPr>
            <w:r w:rsidRPr="007F1B1E">
              <w:t xml:space="preserve">This version was released in </w:t>
            </w:r>
            <w:r w:rsidRPr="007F1B1E">
              <w:rPr>
                <w:rStyle w:val="Emphasis"/>
              </w:rPr>
              <w:t xml:space="preserve">CHC Community Services Training Package release 2.0 </w:t>
            </w:r>
            <w:r w:rsidRPr="007F1B1E">
              <w:t>and meets the requirements of the 2012 Standards for Training Packages.</w:t>
            </w:r>
          </w:p>
          <w:p w:rsidR="00000000" w:rsidRPr="007F1B1E" w:rsidP="007F1B1E">
            <w:pPr>
              <w:pStyle w:val="BodyText"/>
            </w:pPr>
            <w:r w:rsidRPr="007F1B1E">
              <w:t>Significant changes to performance criteria. New evidence requirements for assessment including volume and frequency requirements. S</w:t>
            </w:r>
            <w:r w:rsidRPr="007F1B1E">
              <w:t>ignificant changes to knowledge evidence.</w:t>
            </w:r>
          </w:p>
        </w:tc>
      </w:tr>
    </w:tbl>
    <w:p w:rsidR="00000000" w:rsidRPr="007F1B1E" w:rsidP="007F1B1E">
      <w:pPr>
        <w:pStyle w:val="BodyText"/>
      </w:pPr>
    </w:p>
    <w:p w:rsidR="00000000" w:rsidRPr="007F1B1E" w:rsidP="007F1B1E">
      <w:pPr>
        <w:pStyle w:val="AllowPageBreak"/>
      </w:pPr>
    </w:p>
    <w:p w:rsidR="00000000" w:rsidRPr="007F1B1E" w:rsidP="007F1B1E">
      <w:pPr>
        <w:pStyle w:val="Heading1"/>
      </w:pPr>
      <w:bookmarkStart w:id="2" w:name="O_654213"/>
      <w:bookmarkEnd w:id="2"/>
      <w:r w:rsidRPr="007F1B1E">
        <w:t>Performance Evidence</w:t>
      </w:r>
    </w:p>
    <w:p w:rsidR="00000000" w:rsidRPr="007F1B1E" w:rsidP="00A31813">
      <w:pPr>
        <w:pStyle w:val="BodyText"/>
      </w:pPr>
      <w:r w:rsidRPr="007F1B1E">
        <w:t>The candidate must show evidence of the ability to complete tasks outlined in elements and performance criteria of this unit, manage tasks and manage contingencies in the con</w:t>
      </w:r>
      <w:r w:rsidRPr="007F1B1E">
        <w:t>text of the job role. There must be evidence that the candidate has:</w:t>
      </w:r>
    </w:p>
    <w:p w:rsidR="00000000" w:rsidRPr="007F1B1E" w:rsidP="007F1B1E">
      <w:pPr>
        <w:pStyle w:val="ListBullet"/>
      </w:pPr>
      <w:r w:rsidRPr="007F1B1E">
        <w:t>worked collaboratively to provide services to at least 3 people with co-existing mental illness and AOD issues</w:t>
      </w:r>
    </w:p>
    <w:p w:rsidR="00000000" w:rsidRPr="007F1B1E" w:rsidP="007F1B1E">
      <w:pPr>
        <w:pStyle w:val="AllowPageBreak"/>
      </w:pPr>
    </w:p>
    <w:p w:rsidR="00000000" w:rsidRPr="007F1B1E" w:rsidP="007F1B1E">
      <w:pPr>
        <w:pStyle w:val="Heading1"/>
      </w:pPr>
      <w:bookmarkStart w:id="3" w:name="O_654214"/>
      <w:bookmarkEnd w:id="3"/>
      <w:r w:rsidRPr="007F1B1E">
        <w:t>Knowledge Evidence</w:t>
      </w:r>
    </w:p>
    <w:p w:rsidR="00000000" w:rsidRPr="007F1B1E" w:rsidP="00A31813">
      <w:pPr>
        <w:pStyle w:val="BodyText"/>
      </w:pPr>
      <w:r w:rsidRPr="007F1B1E">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7F1B1E">
        <w:t>of:</w:t>
      </w:r>
    </w:p>
    <w:p w:rsidR="00000000" w:rsidRPr="007F1B1E" w:rsidP="007F1B1E">
      <w:pPr>
        <w:pStyle w:val="ListBullet"/>
      </w:pPr>
      <w:r w:rsidRPr="007F1B1E">
        <w:t>values, philosophies and service delivery models of the AOD and mental health sectors, their similarities and differences, including:</w:t>
      </w:r>
    </w:p>
    <w:p w:rsidR="00000000" w:rsidRPr="007F1B1E" w:rsidP="007F1B1E">
      <w:pPr>
        <w:pStyle w:val="ListBullet2"/>
      </w:pPr>
      <w:r w:rsidRPr="007F1B1E">
        <w:t>holistic and strength based approaches</w:t>
      </w:r>
    </w:p>
    <w:p w:rsidR="00000000" w:rsidRPr="007F1B1E" w:rsidP="007F1B1E">
      <w:pPr>
        <w:pStyle w:val="ListBullet2"/>
      </w:pPr>
      <w:r w:rsidRPr="007F1B1E">
        <w:t>recovery and recovery oriented practice</w:t>
      </w:r>
    </w:p>
    <w:p w:rsidR="00000000" w:rsidRPr="007F1B1E" w:rsidP="007F1B1E">
      <w:pPr>
        <w:pStyle w:val="ListBullet2"/>
      </w:pPr>
      <w:r w:rsidRPr="007F1B1E">
        <w:t>harm minimisation</w:t>
      </w:r>
    </w:p>
    <w:p w:rsidR="00000000" w:rsidRPr="007F1B1E" w:rsidP="007F1B1E">
      <w:pPr>
        <w:pStyle w:val="ListBullet2"/>
      </w:pPr>
      <w:r w:rsidRPr="007F1B1E">
        <w:t>power relations and</w:t>
      </w:r>
      <w:r w:rsidRPr="007F1B1E">
        <w:t xml:space="preserve"> dynamics, including empowerment/disempowerment, language</w:t>
      </w:r>
    </w:p>
    <w:p w:rsidR="00000000" w:rsidRPr="007F1B1E" w:rsidP="007F1B1E">
      <w:pPr>
        <w:pStyle w:val="ListBullet2"/>
      </w:pPr>
      <w:r w:rsidRPr="007F1B1E">
        <w:t>access, equity, rights based practice and social justice</w:t>
      </w:r>
    </w:p>
    <w:p w:rsidR="00000000" w:rsidRPr="007F1B1E" w:rsidP="007F1B1E">
      <w:pPr>
        <w:pStyle w:val="ListBullet2"/>
      </w:pPr>
      <w:r w:rsidRPr="007F1B1E">
        <w:t>dignity of risk</w:t>
      </w:r>
    </w:p>
    <w:p w:rsidR="00000000" w:rsidRPr="007F1B1E" w:rsidP="007F1B1E">
      <w:pPr>
        <w:pStyle w:val="ListBullet"/>
      </w:pPr>
      <w:r w:rsidRPr="007F1B1E">
        <w:t>legal and ethical considerations (international, national, state/territory and local) for dealing with people with co-existi</w:t>
      </w:r>
      <w:r w:rsidRPr="007F1B1E">
        <w:t>ng issues, and how these are applied in organisations and individual practice:</w:t>
      </w:r>
    </w:p>
    <w:p w:rsidR="00000000" w:rsidRPr="007F1B1E" w:rsidP="007F1B1E">
      <w:pPr>
        <w:pStyle w:val="ListBullet2"/>
      </w:pPr>
      <w:r w:rsidRPr="007F1B1E">
        <w:t>codes of practice</w:t>
      </w:r>
    </w:p>
    <w:p w:rsidR="00000000" w:rsidRPr="007F1B1E" w:rsidP="007F1B1E">
      <w:pPr>
        <w:pStyle w:val="ListBullet2"/>
      </w:pPr>
      <w:r w:rsidRPr="007F1B1E">
        <w:t>discrimination</w:t>
      </w:r>
    </w:p>
    <w:p w:rsidR="00000000" w:rsidRPr="007F1B1E" w:rsidP="007F1B1E">
      <w:pPr>
        <w:pStyle w:val="ListBullet2"/>
      </w:pPr>
      <w:r w:rsidRPr="007F1B1E">
        <w:t xml:space="preserve">dignity of risk </w:t>
      </w:r>
    </w:p>
    <w:p w:rsidR="00000000" w:rsidRPr="007F1B1E" w:rsidP="007F1B1E">
      <w:pPr>
        <w:pStyle w:val="ListBullet2"/>
      </w:pPr>
      <w:r w:rsidRPr="007F1B1E">
        <w:t xml:space="preserve">duty of care </w:t>
      </w:r>
    </w:p>
    <w:p w:rsidR="00000000" w:rsidRPr="007F1B1E" w:rsidP="007F1B1E">
      <w:pPr>
        <w:pStyle w:val="ListBullet2"/>
      </w:pPr>
      <w:r w:rsidRPr="007F1B1E">
        <w:t xml:space="preserve">human rights </w:t>
      </w:r>
    </w:p>
    <w:p w:rsidR="00000000" w:rsidRPr="007F1B1E" w:rsidP="007F1B1E">
      <w:pPr>
        <w:pStyle w:val="ListBullet2"/>
      </w:pPr>
      <w:r w:rsidRPr="007F1B1E">
        <w:t>informed consent</w:t>
      </w:r>
    </w:p>
    <w:p w:rsidR="00000000" w:rsidRPr="007F1B1E" w:rsidP="007F1B1E">
      <w:pPr>
        <w:pStyle w:val="ListBullet2"/>
      </w:pPr>
      <w:r w:rsidRPr="007F1B1E">
        <w:t xml:space="preserve">mandatory reporting </w:t>
      </w:r>
    </w:p>
    <w:p w:rsidR="00000000" w:rsidRPr="007F1B1E" w:rsidP="007F1B1E">
      <w:pPr>
        <w:pStyle w:val="ListBullet2"/>
      </w:pPr>
      <w:r w:rsidRPr="007F1B1E">
        <w:t xml:space="preserve">practice standards </w:t>
      </w:r>
    </w:p>
    <w:p w:rsidR="00000000" w:rsidRPr="007F1B1E" w:rsidP="007F1B1E">
      <w:pPr>
        <w:pStyle w:val="ListBullet2"/>
      </w:pPr>
      <w:r w:rsidRPr="007F1B1E">
        <w:t>privacy, confidentiality and disclosure</w:t>
      </w:r>
    </w:p>
    <w:p w:rsidR="00000000" w:rsidRPr="007F1B1E" w:rsidP="007F1B1E">
      <w:pPr>
        <w:pStyle w:val="ListBullet2"/>
      </w:pPr>
      <w:r w:rsidRPr="007F1B1E">
        <w:t xml:space="preserve">policy frameworks </w:t>
      </w:r>
    </w:p>
    <w:p w:rsidR="00000000" w:rsidRPr="007F1B1E" w:rsidP="007F1B1E">
      <w:pPr>
        <w:pStyle w:val="ListBullet2"/>
      </w:pPr>
      <w:r w:rsidRPr="007F1B1E">
        <w:t xml:space="preserve">records management </w:t>
      </w:r>
    </w:p>
    <w:p w:rsidR="00000000" w:rsidRPr="007F1B1E" w:rsidP="007F1B1E">
      <w:pPr>
        <w:pStyle w:val="ListBullet2"/>
      </w:pPr>
      <w:r w:rsidRPr="007F1B1E">
        <w:t>rights and responsibilities of workers, employers and individuals accessing the service</w:t>
      </w:r>
    </w:p>
    <w:p w:rsidR="00000000" w:rsidRPr="007F1B1E" w:rsidP="007F1B1E">
      <w:pPr>
        <w:pStyle w:val="ListBullet2"/>
      </w:pPr>
      <w:r w:rsidRPr="007F1B1E">
        <w:t>specific mental health/AOD legislation and its impact on individual workers</w:t>
      </w:r>
    </w:p>
    <w:p w:rsidR="00000000" w:rsidRPr="007F1B1E" w:rsidP="007F1B1E">
      <w:pPr>
        <w:pStyle w:val="ListBullet2"/>
      </w:pPr>
      <w:r w:rsidRPr="007F1B1E">
        <w:t>work role boundaries – responsibilities and limitatio</w:t>
      </w:r>
      <w:r w:rsidRPr="007F1B1E">
        <w:t>ns</w:t>
      </w:r>
    </w:p>
    <w:p w:rsidR="00000000" w:rsidRPr="007F1B1E" w:rsidP="007F1B1E">
      <w:pPr>
        <w:pStyle w:val="ListBullet2"/>
      </w:pPr>
      <w:r w:rsidRPr="007F1B1E">
        <w:t>children in the workplace</w:t>
      </w:r>
    </w:p>
    <w:p w:rsidR="00000000" w:rsidRPr="007F1B1E" w:rsidP="007F1B1E">
      <w:pPr>
        <w:pStyle w:val="ListBullet2"/>
      </w:pPr>
      <w:r w:rsidRPr="007F1B1E">
        <w:t>work health and safety</w:t>
      </w:r>
    </w:p>
    <w:p w:rsidR="00000000" w:rsidRPr="007F1B1E" w:rsidP="007F1B1E">
      <w:pPr>
        <w:pStyle w:val="ListBullet"/>
      </w:pPr>
      <w:r w:rsidRPr="007F1B1E">
        <w:t>safety and risk management considerations and strategies, including:</w:t>
      </w:r>
    </w:p>
    <w:p w:rsidR="00000000" w:rsidRPr="007F1B1E" w:rsidP="007F1B1E">
      <w:pPr>
        <w:pStyle w:val="ListBullet2"/>
      </w:pPr>
      <w:r w:rsidRPr="007F1B1E">
        <w:t>identification</w:t>
      </w:r>
    </w:p>
    <w:p w:rsidR="00000000" w:rsidRPr="007F1B1E" w:rsidP="007F1B1E">
      <w:pPr>
        <w:pStyle w:val="ListBullet2"/>
      </w:pPr>
      <w:r w:rsidRPr="007F1B1E">
        <w:t xml:space="preserve">prevention </w:t>
      </w:r>
    </w:p>
    <w:p w:rsidR="00000000" w:rsidRPr="007F1B1E" w:rsidP="007F1B1E">
      <w:pPr>
        <w:pStyle w:val="ListBullet2"/>
      </w:pPr>
      <w:r w:rsidRPr="007F1B1E">
        <w:t>minimisation strategies</w:t>
      </w:r>
    </w:p>
    <w:p w:rsidR="00000000" w:rsidRPr="007F1B1E" w:rsidP="007F1B1E">
      <w:pPr>
        <w:pStyle w:val="ListBullet2"/>
      </w:pPr>
      <w:r w:rsidRPr="007F1B1E">
        <w:t>evidence based de-escalation techniques, conflict resolution and negotiation skills</w:t>
      </w:r>
    </w:p>
    <w:p w:rsidR="00000000" w:rsidRPr="007F1B1E" w:rsidP="007F1B1E">
      <w:pPr>
        <w:pStyle w:val="ListBullet"/>
      </w:pPr>
      <w:r w:rsidRPr="007F1B1E">
        <w:t>substances and AOD work, including:</w:t>
      </w:r>
    </w:p>
    <w:p w:rsidR="00000000" w:rsidRPr="007F1B1E" w:rsidP="007F1B1E">
      <w:pPr>
        <w:pStyle w:val="ListBullet2"/>
      </w:pPr>
      <w:r w:rsidRPr="007F1B1E">
        <w:t>common types of illegal and legal substances, including medications, tobacco and caffeine</w:t>
      </w:r>
    </w:p>
    <w:p w:rsidR="00000000" w:rsidRPr="007F1B1E" w:rsidP="007F1B1E">
      <w:pPr>
        <w:pStyle w:val="ListBullet2"/>
      </w:pPr>
      <w:r w:rsidRPr="007F1B1E">
        <w:t>harms, including common impacts of long-term</w:t>
      </w:r>
      <w:r w:rsidRPr="007F1B1E">
        <w:t xml:space="preserve"> use</w:t>
      </w:r>
    </w:p>
    <w:p w:rsidR="00000000" w:rsidRPr="007F1B1E" w:rsidP="007F1B1E">
      <w:pPr>
        <w:pStyle w:val="ListBullet2"/>
      </w:pPr>
      <w:r w:rsidRPr="007F1B1E">
        <w:t>common signs and symptoms of use, dependency and withdrawal</w:t>
      </w:r>
    </w:p>
    <w:p w:rsidR="00000000" w:rsidRPr="007F1B1E" w:rsidP="007F1B1E">
      <w:pPr>
        <w:pStyle w:val="ListBullet2"/>
      </w:pPr>
      <w:r w:rsidRPr="007F1B1E">
        <w:t>different models of approach, including harm minimisation and abstinence</w:t>
      </w:r>
    </w:p>
    <w:p w:rsidR="00000000" w:rsidRPr="007F1B1E" w:rsidP="007F1B1E">
      <w:pPr>
        <w:pStyle w:val="ListBullet2"/>
      </w:pPr>
      <w:r w:rsidRPr="007F1B1E">
        <w:t>drug tolerance</w:t>
      </w:r>
    </w:p>
    <w:p w:rsidR="00000000" w:rsidRPr="007F1B1E" w:rsidP="007F1B1E">
      <w:pPr>
        <w:pStyle w:val="ListBullet2"/>
      </w:pPr>
      <w:r w:rsidRPr="007F1B1E">
        <w:t>relapse prevention strategies</w:t>
      </w:r>
    </w:p>
    <w:p w:rsidR="00000000" w:rsidRPr="007F1B1E" w:rsidP="007F1B1E">
      <w:pPr>
        <w:pStyle w:val="ListBullet2"/>
      </w:pPr>
      <w:r w:rsidRPr="007F1B1E">
        <w:t xml:space="preserve">basic knowledge and general understanding of interactions between common </w:t>
      </w:r>
      <w:r w:rsidRPr="007F1B1E">
        <w:t xml:space="preserve">types of mental health medications and other substances </w:t>
      </w:r>
    </w:p>
    <w:p w:rsidR="00000000" w:rsidRPr="007F1B1E" w:rsidP="007F1B1E">
      <w:pPr>
        <w:pStyle w:val="ListBullet"/>
      </w:pPr>
      <w:r w:rsidRPr="007F1B1E">
        <w:t xml:space="preserve">interactions and risk factors between common types of mental health medications and other substances </w:t>
      </w:r>
    </w:p>
    <w:p w:rsidR="00000000" w:rsidRPr="007F1B1E" w:rsidP="007F1B1E">
      <w:pPr>
        <w:pStyle w:val="ListBullet"/>
      </w:pPr>
      <w:r w:rsidRPr="007F1B1E">
        <w:t xml:space="preserve">evidence-based mental health practice including </w:t>
      </w:r>
      <w:r w:rsidRPr="007F1B1E">
        <w:rPr>
          <w:rStyle w:val="Emphasis"/>
        </w:rPr>
        <w:t>National practice standards for the mental healt</w:t>
      </w:r>
      <w:r w:rsidRPr="007F1B1E">
        <w:rPr>
          <w:rStyle w:val="Emphasis"/>
        </w:rPr>
        <w:t>h workforce</w:t>
      </w:r>
    </w:p>
    <w:p w:rsidR="00000000" w:rsidRPr="007F1B1E" w:rsidP="007F1B1E">
      <w:pPr>
        <w:pStyle w:val="ListBullet"/>
      </w:pPr>
      <w:r w:rsidRPr="007F1B1E">
        <w:t>role and use of standard screening tools to identify co-existing mental health/AOD issues</w:t>
      </w:r>
    </w:p>
    <w:p w:rsidR="00000000" w:rsidRPr="007F1B1E" w:rsidP="007F1B1E">
      <w:pPr>
        <w:pStyle w:val="ListBullet"/>
      </w:pPr>
      <w:r w:rsidRPr="007F1B1E">
        <w:t>available services and support strategies appropriate to those with co-existing issues, including those beyond AOD and mental health</w:t>
      </w:r>
    </w:p>
    <w:p w:rsidR="00000000" w:rsidRPr="007F1B1E" w:rsidP="007F1B1E">
      <w:pPr>
        <w:pStyle w:val="ListBullet"/>
      </w:pPr>
      <w:r w:rsidRPr="007F1B1E">
        <w:t>techniques and proces</w:t>
      </w:r>
      <w:r w:rsidRPr="007F1B1E">
        <w:t>ses for developing, documenting and implementing a plan of action to address co-existing issues</w:t>
      </w:r>
    </w:p>
    <w:p w:rsidR="00000000" w:rsidRPr="007F1B1E" w:rsidP="007F1B1E">
      <w:pPr>
        <w:pStyle w:val="ListBullet"/>
      </w:pPr>
      <w:r w:rsidRPr="007F1B1E">
        <w:t xml:space="preserve">models of change and basic principles of motivational interviewing </w:t>
      </w:r>
    </w:p>
    <w:p w:rsidR="00000000" w:rsidRPr="007F1B1E" w:rsidP="007F1B1E">
      <w:pPr>
        <w:pStyle w:val="AllowPageBreak"/>
      </w:pPr>
    </w:p>
    <w:p w:rsidR="00000000" w:rsidRPr="007F1B1E" w:rsidP="007F1B1E">
      <w:pPr>
        <w:pStyle w:val="Heading1"/>
      </w:pPr>
      <w:bookmarkStart w:id="4" w:name="O_654215"/>
      <w:bookmarkEnd w:id="4"/>
      <w:r w:rsidRPr="007F1B1E">
        <w:t>Assessment Conditions</w:t>
      </w:r>
    </w:p>
    <w:p w:rsidR="00000000" w:rsidRPr="007F1B1E" w:rsidP="00A31813">
      <w:pPr>
        <w:pStyle w:val="BodyText"/>
      </w:pPr>
      <w:r w:rsidRPr="007F1B1E">
        <w:t>Skills must have been demonstrated in the workplace or in a simulated environment that reflects workplace conditions. Where simulation is used, it must reflect real working conditions by modelling industry operating conditions and contingencies, as well as</w:t>
      </w:r>
      <w:r w:rsidRPr="007F1B1E">
        <w:t>, using suitable facilities, equipment and resources.</w:t>
      </w:r>
    </w:p>
    <w:p w:rsidR="00000000" w:rsidRPr="007F1B1E" w:rsidP="00A31813">
      <w:pPr>
        <w:pStyle w:val="BodyText"/>
      </w:pPr>
      <w:r w:rsidRPr="007F1B1E">
        <w:t>Assessors must satisfy the Standards for Registered Training Organisations (RTOs) 2015/AQTF mandatory competency requirements for assessors.</w:t>
      </w:r>
    </w:p>
    <w:p w:rsidR="00000000" w:rsidRPr="007F1B1E" w:rsidP="007F1B1E">
      <w:pPr>
        <w:pStyle w:val="Heading1"/>
      </w:pPr>
      <w:bookmarkStart w:id="5" w:name="O_654218"/>
      <w:bookmarkEnd w:id="5"/>
      <w:r w:rsidRPr="007F1B1E">
        <w:t>Links</w:t>
      </w:r>
    </w:p>
    <w:p w:rsidR="00000000" w:rsidRPr="007F1B1E" w:rsidP="00A31813">
      <w:pPr>
        <w:pStyle w:val="BodyText"/>
      </w:pPr>
      <w:r w:rsidRPr="007F1B1E">
        <w:t>Companion Volume implementation guide</w:t>
      </w:r>
      <w:r w:rsidRPr="007F1B1E">
        <w:t xml:space="preserve">s are found in VETNet - </w:t>
      </w:r>
      <w:r>
        <w:fldChar w:fldCharType="begin"/>
      </w:r>
      <w:r>
        <w:instrText xml:space="preserve"> HYPERLINK "https://vetnet.gov.au/Pages/TrainingDocs.aspx?q=5e0c25cc-3d9d-4b43-80d3-bd22cc4f1e53" </w:instrText>
      </w:r>
      <w:r>
        <w:fldChar w:fldCharType="separate"/>
      </w:r>
      <w:r w:rsidRPr="00A04EFE">
        <w:rPr>
          <w:rStyle w:val="Hyperlink"/>
        </w:rPr>
        <w:t>https://vetnet.gov.au/Pages/TrainingDocs.aspx?q=5e0c25cc-3d9d-4b43-80d3-bd22cc4f1e53</w:t>
      </w:r>
      <w:r>
        <w:fldChar w:fldCharType="end"/>
      </w:r>
    </w:p>
    <w:p w:rsidR="00000000" w:rsidRPr="007F1B1E" w:rsidP="007F1B1E"/>
    <w:sectPr w:rsidSect="007F1B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1E" w:rsidRPr="00A31813" w:rsidP="00A31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13" w:rsidP="007F1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813" w:rsidP="007F1B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31813" w:rsidP="007F1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B1E" w:rsidRPr="00A31813" w:rsidP="00A31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813" w:rsidRPr="002D2AF8" w:rsidP="007F1B1E">
    <w:pPr>
      <w:pStyle w:val="Header"/>
      <w:framePr w:wrap="around"/>
    </w:pPr>
    <w:r>
      <w:fldChar w:fldCharType="begin"/>
    </w:r>
    <w:r>
      <w:instrText xml:space="preserve"> TITLE   \* MERGEFORMAT </w:instrText>
    </w:r>
    <w:r>
      <w:fldChar w:fldCharType="separate"/>
    </w:r>
    <w:r>
      <w:t>Assessment Requirements for CHCMHS005 Provide services to people with co-existing mental health and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31813" w:rsidP="007F1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E1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EC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66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B1E"/>
    <w:pPr>
      <w:spacing w:before="360" w:after="60"/>
      <w:outlineLvl w:val="0"/>
    </w:pPr>
    <w:rPr>
      <w:sz w:val="32"/>
    </w:rPr>
  </w:style>
  <w:style w:type="paragraph" w:styleId="Heading2">
    <w:name w:val="heading 2"/>
    <w:basedOn w:val="HeadingBase"/>
    <w:next w:val="BodyText"/>
    <w:link w:val="Heading2Char"/>
    <w:qFormat/>
    <w:rsid w:val="007F1B1E"/>
    <w:pPr>
      <w:keepLines/>
      <w:spacing w:before="240" w:after="120"/>
      <w:outlineLvl w:val="1"/>
    </w:pPr>
    <w:rPr>
      <w:sz w:val="28"/>
      <w:szCs w:val="40"/>
    </w:rPr>
  </w:style>
  <w:style w:type="paragraph" w:styleId="Heading3">
    <w:name w:val="heading 3"/>
    <w:basedOn w:val="HeadingBase"/>
    <w:next w:val="BodyText"/>
    <w:link w:val="Heading3Char"/>
    <w:qFormat/>
    <w:rsid w:val="007F1B1E"/>
    <w:pPr>
      <w:spacing w:before="180" w:after="120"/>
      <w:outlineLvl w:val="2"/>
    </w:pPr>
    <w:rPr>
      <w:spacing w:val="-10"/>
      <w:kern w:val="32"/>
    </w:rPr>
  </w:style>
  <w:style w:type="paragraph" w:styleId="Heading4">
    <w:name w:val="heading 4"/>
    <w:basedOn w:val="HeadingBase"/>
    <w:next w:val="BodyText"/>
    <w:link w:val="Heading4Char"/>
    <w:qFormat/>
    <w:rsid w:val="007F1B1E"/>
    <w:pPr>
      <w:spacing w:before="160" w:after="120"/>
      <w:outlineLvl w:val="3"/>
    </w:pPr>
    <w:rPr>
      <w:sz w:val="22"/>
    </w:rPr>
  </w:style>
  <w:style w:type="paragraph" w:styleId="Heading5">
    <w:name w:val="heading 5"/>
    <w:basedOn w:val="HeadingBase"/>
    <w:next w:val="Normal"/>
    <w:link w:val="Heading5Char"/>
    <w:qFormat/>
    <w:rsid w:val="007F1B1E"/>
    <w:pPr>
      <w:spacing w:before="80"/>
      <w:outlineLvl w:val="4"/>
    </w:pPr>
    <w:rPr>
      <w:color w:val="918585"/>
      <w:sz w:val="20"/>
    </w:rPr>
  </w:style>
  <w:style w:type="paragraph" w:styleId="Heading6">
    <w:name w:val="heading 6"/>
    <w:basedOn w:val="HeadingBase"/>
    <w:next w:val="Normal"/>
    <w:link w:val="Heading6Char"/>
    <w:qFormat/>
    <w:rsid w:val="007F1B1E"/>
    <w:pPr>
      <w:spacing w:before="60"/>
      <w:outlineLvl w:val="5"/>
    </w:pPr>
    <w:rPr>
      <w:color w:val="918585"/>
      <w:sz w:val="20"/>
    </w:rPr>
  </w:style>
  <w:style w:type="paragraph" w:styleId="Heading7">
    <w:name w:val="heading 7"/>
    <w:basedOn w:val="Normal"/>
    <w:next w:val="Normal"/>
    <w:link w:val="Heading7Char"/>
    <w:qFormat/>
    <w:rsid w:val="007F1B1E"/>
    <w:pPr>
      <w:ind w:left="720"/>
      <w:outlineLvl w:val="6"/>
    </w:pPr>
    <w:rPr>
      <w:i/>
    </w:rPr>
  </w:style>
  <w:style w:type="paragraph" w:styleId="Heading8">
    <w:name w:val="heading 8"/>
    <w:basedOn w:val="Normal"/>
    <w:next w:val="Normal"/>
    <w:link w:val="Heading8Char"/>
    <w:qFormat/>
    <w:rsid w:val="007F1B1E"/>
    <w:pPr>
      <w:ind w:left="720"/>
      <w:outlineLvl w:val="7"/>
    </w:pPr>
    <w:rPr>
      <w:i/>
    </w:rPr>
  </w:style>
  <w:style w:type="paragraph" w:styleId="Heading9">
    <w:name w:val="heading 9"/>
    <w:basedOn w:val="Normal"/>
    <w:next w:val="Normal"/>
    <w:link w:val="Heading9Char"/>
    <w:qFormat/>
    <w:rsid w:val="007F1B1E"/>
    <w:pPr>
      <w:ind w:left="720"/>
      <w:outlineLvl w:val="8"/>
    </w:pPr>
    <w:rPr>
      <w:i/>
    </w:rPr>
  </w:style>
  <w:style w:type="character" w:default="1" w:styleId="DefaultParagraphFont">
    <w:name w:val="Default Paragraph Font"/>
    <w:uiPriority w:val="1"/>
    <w:unhideWhenUsed/>
    <w:rsid w:val="007F1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B1E"/>
  </w:style>
  <w:style w:type="character" w:customStyle="1" w:styleId="Heading1Char">
    <w:name w:val="Heading 1 Char"/>
    <w:basedOn w:val="DefaultParagraphFont"/>
    <w:link w:val="Heading1"/>
    <w:rsid w:val="007F1B1E"/>
    <w:rPr>
      <w:rFonts w:ascii="Times New Roman" w:eastAsia="Times New Roman" w:hAnsi="Times New Roman" w:cs="Times New Roman"/>
      <w:b/>
      <w:sz w:val="32"/>
      <w:szCs w:val="20"/>
      <w:lang w:eastAsia="en-US"/>
    </w:rPr>
  </w:style>
  <w:style w:type="paragraph" w:styleId="BodyText">
    <w:name w:val="Body Text"/>
    <w:basedOn w:val="Normal"/>
    <w:link w:val="BodyTextChar"/>
    <w:rsid w:val="007F1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B1E"/>
    <w:rPr>
      <w:rFonts w:ascii="Times New Roman" w:eastAsia="Times New Roman" w:hAnsi="Times New Roman" w:cs="Times New Roman"/>
      <w:sz w:val="24"/>
      <w:lang w:eastAsia="en-US"/>
    </w:rPr>
  </w:style>
  <w:style w:type="paragraph" w:styleId="ListBullet">
    <w:name w:val="List Bullet"/>
    <w:basedOn w:val="List"/>
    <w:rsid w:val="007F1B1E"/>
    <w:pPr>
      <w:numPr>
        <w:numId w:val="12"/>
      </w:numPr>
      <w:tabs>
        <w:tab w:val="clear" w:pos="340"/>
      </w:tabs>
      <w:spacing w:before="40" w:after="40"/>
    </w:pPr>
  </w:style>
  <w:style w:type="character" w:customStyle="1" w:styleId="SpecialBold">
    <w:name w:val="Special Bold"/>
    <w:basedOn w:val="DefaultParagraphFont"/>
    <w:rsid w:val="007F1B1E"/>
    <w:rPr>
      <w:b/>
      <w:spacing w:val="0"/>
    </w:rPr>
  </w:style>
  <w:style w:type="paragraph" w:styleId="ListBullet2">
    <w:name w:val="List Bullet 2"/>
    <w:basedOn w:val="List2"/>
    <w:rsid w:val="007F1B1E"/>
    <w:pPr>
      <w:numPr>
        <w:numId w:val="13"/>
      </w:numPr>
      <w:tabs>
        <w:tab w:val="clear" w:pos="680"/>
      </w:tabs>
    </w:pPr>
  </w:style>
  <w:style w:type="character" w:styleId="Emphasis">
    <w:name w:val="Emphasis"/>
    <w:basedOn w:val="DefaultParagraphFont"/>
    <w:qFormat/>
    <w:rsid w:val="007F1B1E"/>
    <w:rPr>
      <w:i/>
    </w:rPr>
  </w:style>
  <w:style w:type="paragraph" w:customStyle="1" w:styleId="SuperHeading">
    <w:name w:val="SuperHeading"/>
    <w:basedOn w:val="Normal"/>
    <w:rsid w:val="007F1B1E"/>
    <w:pPr>
      <w:spacing w:before="240" w:after="120"/>
      <w:outlineLvl w:val="0"/>
    </w:pPr>
    <w:rPr>
      <w:rFonts w:ascii="Times New Roman" w:hAnsi="Times New Roman"/>
      <w:b/>
      <w:sz w:val="32"/>
    </w:rPr>
  </w:style>
  <w:style w:type="paragraph" w:customStyle="1" w:styleId="AllowPageBreak">
    <w:name w:val="AllowPageBreak"/>
    <w:rsid w:val="007F1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1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B1E"/>
    <w:rPr>
      <w:rFonts w:ascii="Courier New" w:eastAsia="Times New Roman" w:hAnsi="Courier New" w:cs="Times New Roman"/>
      <w:i/>
      <w:szCs w:val="20"/>
      <w:lang w:eastAsia="en-US"/>
    </w:rPr>
  </w:style>
  <w:style w:type="paragraph" w:customStyle="1" w:styleId="HeadingBase">
    <w:name w:val="Heading Base"/>
    <w:rsid w:val="007F1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B1E"/>
    <w:pPr>
      <w:tabs>
        <w:tab w:val="right" w:leader="dot" w:pos="9072"/>
      </w:tabs>
      <w:ind w:left="567"/>
    </w:pPr>
    <w:rPr>
      <w:szCs w:val="22"/>
    </w:rPr>
  </w:style>
  <w:style w:type="paragraph" w:customStyle="1" w:styleId="TOCBase">
    <w:name w:val="TOC Base"/>
    <w:rsid w:val="007F1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B1E"/>
    <w:pPr>
      <w:tabs>
        <w:tab w:val="right" w:leader="dot" w:pos="9072"/>
      </w:tabs>
      <w:spacing w:before="40" w:after="40"/>
      <w:ind w:left="284"/>
    </w:pPr>
    <w:rPr>
      <w:rFonts w:ascii="Times New Roman" w:hAnsi="Times New Roman"/>
    </w:rPr>
  </w:style>
  <w:style w:type="paragraph" w:styleId="TOC1">
    <w:name w:val="toc 1"/>
    <w:basedOn w:val="TOCBase"/>
    <w:next w:val="Normal"/>
    <w:rsid w:val="007F1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B1E"/>
    <w:rPr>
      <w:rFonts w:ascii="Times New Roman" w:eastAsia="Times New Roman" w:hAnsi="Times New Roman" w:cs="Times New Roman"/>
      <w:sz w:val="16"/>
      <w:lang w:eastAsia="en-US"/>
    </w:rPr>
  </w:style>
  <w:style w:type="paragraph" w:styleId="Title">
    <w:name w:val="Title"/>
    <w:basedOn w:val="HeadingBase"/>
    <w:link w:val="TitleChar"/>
    <w:qFormat/>
    <w:rsid w:val="007F1B1E"/>
    <w:pPr>
      <w:spacing w:before="5040"/>
      <w:jc w:val="center"/>
    </w:pPr>
    <w:rPr>
      <w:sz w:val="48"/>
      <w:szCs w:val="72"/>
      <w:lang w:val="en-US"/>
    </w:rPr>
  </w:style>
  <w:style w:type="character" w:customStyle="1" w:styleId="TitleChar">
    <w:name w:val="Title Char"/>
    <w:basedOn w:val="DefaultParagraphFont"/>
    <w:link w:val="Title"/>
    <w:rsid w:val="007F1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B1E"/>
    <w:pPr>
      <w:tabs>
        <w:tab w:val="left" w:pos="3600"/>
        <w:tab w:val="left" w:pos="3958"/>
      </w:tabs>
    </w:pPr>
  </w:style>
  <w:style w:type="paragraph" w:styleId="List">
    <w:name w:val="List"/>
    <w:basedOn w:val="BodyText"/>
    <w:next w:val="BodyText"/>
    <w:rsid w:val="007F1B1E"/>
    <w:pPr>
      <w:tabs>
        <w:tab w:val="left" w:pos="340"/>
      </w:tabs>
      <w:spacing w:before="60" w:after="60"/>
      <w:ind w:left="340" w:hanging="340"/>
    </w:pPr>
  </w:style>
  <w:style w:type="paragraph" w:customStyle="1" w:styleId="Note">
    <w:name w:val="Note"/>
    <w:basedOn w:val="BodyText"/>
    <w:rsid w:val="007F1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B1E"/>
    <w:pPr>
      <w:framePr w:wrap="auto" w:hAnchor="text" w:y="6049"/>
    </w:pPr>
    <w:rPr>
      <w:color w:val="000000"/>
      <w:sz w:val="40"/>
    </w:rPr>
  </w:style>
  <w:style w:type="paragraph" w:customStyle="1" w:styleId="TOCTitle">
    <w:name w:val="TOCTitle"/>
    <w:basedOn w:val="Heading1"/>
    <w:rsid w:val="007F1B1E"/>
    <w:pPr>
      <w:spacing w:after="240"/>
      <w:jc w:val="center"/>
      <w:outlineLvl w:val="9"/>
    </w:pPr>
    <w:rPr>
      <w:caps/>
    </w:rPr>
  </w:style>
  <w:style w:type="paragraph" w:customStyle="1" w:styleId="Version">
    <w:name w:val="Version"/>
    <w:rsid w:val="007F1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B1E"/>
    <w:pPr>
      <w:keepNext w:val="0"/>
      <w:tabs>
        <w:tab w:val="right" w:pos="4176"/>
      </w:tabs>
      <w:ind w:left="198" w:hanging="198"/>
    </w:pPr>
    <w:rPr>
      <w:rFonts w:ascii="Garamond" w:hAnsi="Garamond"/>
    </w:rPr>
  </w:style>
  <w:style w:type="paragraph" w:styleId="IndexHeading">
    <w:name w:val="index heading"/>
    <w:basedOn w:val="Normal"/>
    <w:next w:val="Index1"/>
    <w:semiHidden/>
    <w:rsid w:val="007F1B1E"/>
    <w:pPr>
      <w:spacing w:before="120" w:after="120"/>
    </w:pPr>
    <w:rPr>
      <w:rFonts w:ascii="Arial" w:hAnsi="Arial"/>
      <w:b/>
      <w:color w:val="918585"/>
      <w:sz w:val="24"/>
    </w:rPr>
  </w:style>
  <w:style w:type="paragraph" w:styleId="Header">
    <w:name w:val="header"/>
    <w:basedOn w:val="Normal"/>
    <w:link w:val="HeaderChar"/>
    <w:rsid w:val="007F1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B1E"/>
    <w:rPr>
      <w:rFonts w:ascii="Times New Roman" w:eastAsia="Times New Roman" w:hAnsi="Times New Roman" w:cs="Times New Roman"/>
      <w:sz w:val="16"/>
      <w:szCs w:val="20"/>
      <w:lang w:val="en-GB" w:eastAsia="en-US"/>
    </w:rPr>
  </w:style>
  <w:style w:type="paragraph" w:customStyle="1" w:styleId="Chapter">
    <w:name w:val="Chapter"/>
    <w:basedOn w:val="Normal"/>
    <w:rsid w:val="007F1B1E"/>
    <w:pPr>
      <w:spacing w:before="240"/>
    </w:pPr>
    <w:rPr>
      <w:rFonts w:ascii="Times New Roman" w:hAnsi="Times New Roman"/>
      <w:smallCaps/>
      <w:spacing w:val="80"/>
      <w:sz w:val="28"/>
    </w:rPr>
  </w:style>
  <w:style w:type="paragraph" w:customStyle="1" w:styleId="InChapter">
    <w:name w:val="InChapter"/>
    <w:basedOn w:val="Heading3"/>
    <w:rsid w:val="007F1B1E"/>
    <w:pPr>
      <w:spacing w:after="240"/>
      <w:outlineLvl w:val="9"/>
    </w:pPr>
    <w:rPr>
      <w:noProof/>
    </w:rPr>
  </w:style>
  <w:style w:type="paragraph" w:styleId="Index2">
    <w:name w:val="index 2"/>
    <w:basedOn w:val="Normal"/>
    <w:next w:val="Normal"/>
    <w:semiHidden/>
    <w:rsid w:val="007F1B1E"/>
    <w:pPr>
      <w:tabs>
        <w:tab w:val="right" w:pos="4176"/>
      </w:tabs>
      <w:ind w:left="568" w:hanging="284"/>
    </w:pPr>
    <w:rPr>
      <w:rFonts w:ascii="Garamond" w:hAnsi="Garamond"/>
    </w:rPr>
  </w:style>
  <w:style w:type="paragraph" w:customStyle="1" w:styleId="Byline">
    <w:name w:val="Byline"/>
    <w:rsid w:val="007F1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B1E"/>
    <w:pPr>
      <w:tabs>
        <w:tab w:val="clear" w:pos="3600"/>
        <w:tab w:val="clear" w:pos="3958"/>
      </w:tabs>
      <w:jc w:val="right"/>
    </w:pPr>
  </w:style>
  <w:style w:type="paragraph" w:styleId="Caption">
    <w:name w:val="caption"/>
    <w:basedOn w:val="BodyText"/>
    <w:next w:val="Normal"/>
    <w:qFormat/>
    <w:rsid w:val="007F1B1E"/>
    <w:pPr>
      <w:framePr w:w="2268" w:hSpace="181" w:vSpace="181" w:wrap="around" w:vAnchor="text" w:hAnchor="page" w:x="1135" w:y="285" w:anchorLock="1"/>
    </w:pPr>
    <w:rPr>
      <w:i/>
    </w:rPr>
  </w:style>
  <w:style w:type="paragraph" w:customStyle="1" w:styleId="MiniTOCTitle">
    <w:name w:val="MiniTOCTitle"/>
    <w:basedOn w:val="Heading4"/>
    <w:rsid w:val="007F1B1E"/>
    <w:pPr>
      <w:spacing w:before="240"/>
      <w:outlineLvl w:val="9"/>
    </w:pPr>
    <w:rPr>
      <w:noProof/>
      <w:sz w:val="24"/>
    </w:rPr>
  </w:style>
  <w:style w:type="paragraph" w:customStyle="1" w:styleId="MiniTOCItem">
    <w:name w:val="MiniTOCItem"/>
    <w:basedOn w:val="ListBullet"/>
    <w:rsid w:val="007F1B1E"/>
    <w:pPr>
      <w:numPr>
        <w:numId w:val="0"/>
      </w:numPr>
      <w:tabs>
        <w:tab w:val="right" w:leader="dot" w:pos="6521"/>
      </w:tabs>
      <w:spacing w:before="0" w:after="0"/>
    </w:pPr>
  </w:style>
  <w:style w:type="paragraph" w:customStyle="1" w:styleId="TOFTitle">
    <w:name w:val="TOFTitle"/>
    <w:basedOn w:val="TOCTitle"/>
    <w:rsid w:val="007F1B1E"/>
  </w:style>
  <w:style w:type="paragraph" w:styleId="TableofFigures">
    <w:name w:val="table of figures"/>
    <w:basedOn w:val="Normal"/>
    <w:next w:val="Normal"/>
    <w:semiHidden/>
    <w:rsid w:val="007F1B1E"/>
    <w:pPr>
      <w:tabs>
        <w:tab w:val="right" w:leader="dot" w:pos="9072"/>
      </w:tabs>
      <w:ind w:left="970" w:hanging="403"/>
    </w:pPr>
    <w:rPr>
      <w:rFonts w:ascii="Times New Roman" w:hAnsi="Times New Roman"/>
      <w:b/>
    </w:rPr>
  </w:style>
  <w:style w:type="paragraph" w:styleId="ListNumber">
    <w:name w:val="List Number"/>
    <w:basedOn w:val="List"/>
    <w:rsid w:val="007F1B1E"/>
    <w:pPr>
      <w:numPr>
        <w:numId w:val="15"/>
      </w:numPr>
      <w:tabs>
        <w:tab w:val="clear" w:pos="340"/>
      </w:tabs>
    </w:pPr>
  </w:style>
  <w:style w:type="character" w:customStyle="1" w:styleId="WingdingSymbols">
    <w:name w:val="Wingding Symbols"/>
    <w:rsid w:val="007F1B1E"/>
    <w:rPr>
      <w:rFonts w:ascii="Wingdings" w:hAnsi="Wingdings"/>
    </w:rPr>
  </w:style>
  <w:style w:type="paragraph" w:customStyle="1" w:styleId="TableHeading">
    <w:name w:val="Table Heading"/>
    <w:basedOn w:val="HeadingBase"/>
    <w:rsid w:val="007F1B1E"/>
    <w:pPr>
      <w:keepLines/>
      <w:pBdr>
        <w:bottom w:val="single" w:sz="6" w:space="1" w:color="918585"/>
      </w:pBdr>
      <w:spacing w:before="240"/>
    </w:pPr>
  </w:style>
  <w:style w:type="character" w:customStyle="1" w:styleId="HotSpot">
    <w:name w:val="HotSpot"/>
    <w:rsid w:val="007F1B1E"/>
    <w:rPr>
      <w:color w:val="0033CC"/>
      <w:u w:val="none"/>
    </w:rPr>
  </w:style>
  <w:style w:type="paragraph" w:customStyle="1" w:styleId="BodyTextRight">
    <w:name w:val="Body Text Right"/>
    <w:basedOn w:val="BodyText"/>
    <w:rsid w:val="007F1B1E"/>
    <w:pPr>
      <w:spacing w:before="0" w:after="0"/>
      <w:jc w:val="right"/>
    </w:pPr>
  </w:style>
  <w:style w:type="paragraph" w:styleId="Index3">
    <w:name w:val="index 3"/>
    <w:basedOn w:val="ListNumber2"/>
    <w:next w:val="Normal"/>
    <w:semiHidden/>
    <w:rsid w:val="007F1B1E"/>
    <w:pPr>
      <w:numPr>
        <w:numId w:val="0"/>
      </w:numPr>
      <w:tabs>
        <w:tab w:val="right" w:leader="dot" w:pos="4176"/>
      </w:tabs>
    </w:pPr>
  </w:style>
  <w:style w:type="paragraph" w:styleId="ListNumber2">
    <w:name w:val="List Number 2"/>
    <w:basedOn w:val="List2"/>
    <w:rsid w:val="007F1B1E"/>
    <w:pPr>
      <w:numPr>
        <w:numId w:val="10"/>
      </w:numPr>
      <w:tabs>
        <w:tab w:val="clear" w:pos="1060"/>
      </w:tabs>
    </w:pPr>
  </w:style>
  <w:style w:type="paragraph" w:customStyle="1" w:styleId="MarginNote">
    <w:name w:val="Margin Note"/>
    <w:basedOn w:val="BodyText"/>
    <w:rsid w:val="007F1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B1E"/>
    <w:rPr>
      <w:sz w:val="32"/>
    </w:rPr>
  </w:style>
  <w:style w:type="paragraph" w:customStyle="1" w:styleId="HeadingProcedure">
    <w:name w:val="Heading Procedure"/>
    <w:basedOn w:val="HeadingBase"/>
    <w:next w:val="Normal"/>
    <w:rsid w:val="007F1B1E"/>
    <w:pPr>
      <w:tabs>
        <w:tab w:val="left" w:pos="0"/>
      </w:tabs>
      <w:spacing w:before="120" w:after="60"/>
    </w:pPr>
    <w:rPr>
      <w:i/>
      <w:color w:val="918585"/>
      <w:sz w:val="22"/>
    </w:rPr>
  </w:style>
  <w:style w:type="paragraph" w:customStyle="1" w:styleId="TableBodyText">
    <w:name w:val="Table Body Text"/>
    <w:basedOn w:val="BodyText"/>
    <w:rsid w:val="007F1B1E"/>
    <w:pPr>
      <w:spacing w:before="60" w:after="60"/>
    </w:pPr>
  </w:style>
  <w:style w:type="paragraph" w:styleId="ListContinue">
    <w:name w:val="List Continue"/>
    <w:basedOn w:val="List"/>
    <w:rsid w:val="007F1B1E"/>
    <w:pPr>
      <w:ind w:firstLine="0"/>
    </w:pPr>
  </w:style>
  <w:style w:type="paragraph" w:customStyle="1" w:styleId="ListNote">
    <w:name w:val="List Note"/>
    <w:basedOn w:val="List"/>
    <w:rsid w:val="007F1B1E"/>
    <w:pPr>
      <w:pBdr>
        <w:top w:val="single" w:sz="6" w:space="2" w:color="918585"/>
        <w:bottom w:val="single" w:sz="6" w:space="2" w:color="918585"/>
      </w:pBdr>
      <w:tabs>
        <w:tab w:val="left" w:pos="1021"/>
      </w:tabs>
      <w:ind w:firstLine="0"/>
    </w:pPr>
  </w:style>
  <w:style w:type="paragraph" w:customStyle="1" w:styleId="Warning">
    <w:name w:val="Warning"/>
    <w:basedOn w:val="BodyText"/>
    <w:rsid w:val="007F1B1E"/>
    <w:pPr>
      <w:shd w:val="clear" w:color="auto" w:fill="D9D9D9"/>
      <w:tabs>
        <w:tab w:val="left" w:pos="992"/>
      </w:tabs>
      <w:ind w:left="119" w:right="119"/>
    </w:pPr>
    <w:rPr>
      <w:sz w:val="20"/>
    </w:rPr>
  </w:style>
  <w:style w:type="paragraph" w:customStyle="1" w:styleId="MarginIcons">
    <w:name w:val="Margin Icons"/>
    <w:basedOn w:val="BodyText"/>
    <w:rsid w:val="007F1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B1E"/>
    <w:rPr>
      <w:rFonts w:ascii="Courier New" w:hAnsi="Courier New"/>
    </w:rPr>
  </w:style>
  <w:style w:type="paragraph" w:customStyle="1" w:styleId="NoteBullet">
    <w:name w:val="Note Bullet"/>
    <w:basedOn w:val="Note"/>
    <w:rsid w:val="007F1B1E"/>
    <w:pPr>
      <w:tabs>
        <w:tab w:val="clear" w:pos="680"/>
      </w:tabs>
      <w:spacing w:before="60" w:after="60"/>
    </w:pPr>
  </w:style>
  <w:style w:type="paragraph" w:customStyle="1" w:styleId="SubHeading2">
    <w:name w:val="SubHeading2"/>
    <w:basedOn w:val="HeadingBase"/>
    <w:rsid w:val="007F1B1E"/>
    <w:pPr>
      <w:spacing w:before="240" w:after="60"/>
    </w:pPr>
    <w:rPr>
      <w:sz w:val="20"/>
    </w:rPr>
  </w:style>
  <w:style w:type="paragraph" w:customStyle="1" w:styleId="SubHeading1">
    <w:name w:val="SubHeading1"/>
    <w:basedOn w:val="HeadingBase"/>
    <w:rsid w:val="007F1B1E"/>
    <w:pPr>
      <w:spacing w:before="240" w:after="60"/>
    </w:pPr>
    <w:rPr>
      <w:color w:val="918585"/>
      <w:sz w:val="22"/>
    </w:rPr>
  </w:style>
  <w:style w:type="paragraph" w:customStyle="1" w:styleId="SideHeading">
    <w:name w:val="Side Heading"/>
    <w:basedOn w:val="HeadingBase"/>
    <w:rsid w:val="007F1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B1E"/>
    <w:pPr>
      <w:tabs>
        <w:tab w:val="num" w:pos="360"/>
      </w:tabs>
    </w:pPr>
  </w:style>
  <w:style w:type="paragraph" w:styleId="PlainText">
    <w:name w:val="Plain Text"/>
    <w:basedOn w:val="Normal"/>
    <w:link w:val="PlainTextChar"/>
    <w:rsid w:val="007F1B1E"/>
    <w:rPr>
      <w:sz w:val="20"/>
    </w:rPr>
  </w:style>
  <w:style w:type="character" w:customStyle="1" w:styleId="PlainTextChar">
    <w:name w:val="Plain Text Char"/>
    <w:basedOn w:val="DefaultParagraphFont"/>
    <w:link w:val="PlainText"/>
    <w:rsid w:val="007F1B1E"/>
    <w:rPr>
      <w:rFonts w:ascii="Courier New" w:eastAsia="Times New Roman" w:hAnsi="Courier New" w:cs="Times New Roman"/>
      <w:sz w:val="20"/>
      <w:szCs w:val="20"/>
      <w:lang w:eastAsia="en-US"/>
    </w:rPr>
  </w:style>
  <w:style w:type="character" w:customStyle="1" w:styleId="MenuOption">
    <w:name w:val="Menu Option"/>
    <w:basedOn w:val="DefaultParagraphFont"/>
    <w:rsid w:val="007F1B1E"/>
    <w:rPr>
      <w:b/>
      <w:smallCaps/>
    </w:rPr>
  </w:style>
  <w:style w:type="paragraph" w:customStyle="1" w:styleId="TableListNumber">
    <w:name w:val="Table List Number"/>
    <w:basedOn w:val="ListNumber"/>
    <w:rsid w:val="007F1B1E"/>
    <w:pPr>
      <w:numPr>
        <w:numId w:val="0"/>
      </w:numPr>
    </w:pPr>
  </w:style>
  <w:style w:type="paragraph" w:styleId="TOC4">
    <w:name w:val="toc 4"/>
    <w:basedOn w:val="TOCBase"/>
    <w:next w:val="Normal"/>
    <w:semiHidden/>
    <w:rsid w:val="007F1B1E"/>
    <w:pPr>
      <w:tabs>
        <w:tab w:val="right" w:leader="dot" w:pos="9071"/>
      </w:tabs>
      <w:ind w:left="1701"/>
    </w:pPr>
  </w:style>
  <w:style w:type="paragraph" w:customStyle="1" w:styleId="ListAlpha">
    <w:name w:val="List Alpha"/>
    <w:basedOn w:val="List"/>
    <w:rsid w:val="007F1B1E"/>
    <w:pPr>
      <w:numPr>
        <w:numId w:val="9"/>
      </w:numPr>
    </w:pPr>
  </w:style>
  <w:style w:type="paragraph" w:customStyle="1" w:styleId="ListAlpha2">
    <w:name w:val="List Alpha 2"/>
    <w:basedOn w:val="List2"/>
    <w:rsid w:val="007F1B1E"/>
    <w:pPr>
      <w:numPr>
        <w:numId w:val="8"/>
      </w:numPr>
    </w:pPr>
  </w:style>
  <w:style w:type="paragraph" w:styleId="List2">
    <w:name w:val="List 2"/>
    <w:basedOn w:val="BodyText"/>
    <w:rsid w:val="007F1B1E"/>
    <w:pPr>
      <w:tabs>
        <w:tab w:val="left" w:pos="680"/>
      </w:tabs>
      <w:spacing w:before="60" w:after="60"/>
      <w:ind w:left="680" w:hanging="340"/>
    </w:pPr>
  </w:style>
  <w:style w:type="paragraph" w:styleId="List3">
    <w:name w:val="List 3"/>
    <w:basedOn w:val="BodyText"/>
    <w:rsid w:val="007F1B1E"/>
    <w:pPr>
      <w:tabs>
        <w:tab w:val="left" w:pos="1021"/>
      </w:tabs>
      <w:spacing w:before="60" w:after="60"/>
      <w:ind w:left="1020" w:hanging="340"/>
    </w:pPr>
  </w:style>
  <w:style w:type="paragraph" w:styleId="List4">
    <w:name w:val="List 4"/>
    <w:basedOn w:val="BodyText"/>
    <w:rsid w:val="007F1B1E"/>
    <w:pPr>
      <w:tabs>
        <w:tab w:val="left" w:pos="1361"/>
      </w:tabs>
      <w:spacing w:before="60" w:after="60"/>
      <w:ind w:left="1361" w:hanging="340"/>
    </w:pPr>
  </w:style>
  <w:style w:type="paragraph" w:styleId="List5">
    <w:name w:val="List 5"/>
    <w:basedOn w:val="BodyText"/>
    <w:rsid w:val="007F1B1E"/>
    <w:pPr>
      <w:tabs>
        <w:tab w:val="left" w:pos="1701"/>
      </w:tabs>
      <w:spacing w:before="60" w:after="60"/>
      <w:ind w:left="1701" w:hanging="340"/>
    </w:pPr>
  </w:style>
  <w:style w:type="paragraph" w:styleId="ListBullet3">
    <w:name w:val="List Bullet 3"/>
    <w:basedOn w:val="List3"/>
    <w:rsid w:val="007F1B1E"/>
    <w:pPr>
      <w:numPr>
        <w:numId w:val="14"/>
      </w:numPr>
      <w:tabs>
        <w:tab w:val="clear" w:pos="1021"/>
      </w:tabs>
      <w:ind w:left="1037" w:hanging="357"/>
    </w:pPr>
  </w:style>
  <w:style w:type="paragraph" w:styleId="ListBullet4">
    <w:name w:val="List Bullet 4"/>
    <w:basedOn w:val="List4"/>
    <w:rsid w:val="007F1B1E"/>
    <w:pPr>
      <w:numPr>
        <w:numId w:val="3"/>
      </w:numPr>
      <w:tabs>
        <w:tab w:val="clear" w:pos="1361"/>
      </w:tabs>
    </w:pPr>
  </w:style>
  <w:style w:type="paragraph" w:styleId="ListBullet5">
    <w:name w:val="List Bullet 5"/>
    <w:basedOn w:val="List5"/>
    <w:rsid w:val="007F1B1E"/>
    <w:pPr>
      <w:numPr>
        <w:numId w:val="4"/>
      </w:numPr>
    </w:pPr>
  </w:style>
  <w:style w:type="paragraph" w:styleId="ListContinue2">
    <w:name w:val="List Continue 2"/>
    <w:basedOn w:val="List2"/>
    <w:rsid w:val="007F1B1E"/>
    <w:pPr>
      <w:ind w:firstLine="0"/>
    </w:pPr>
  </w:style>
  <w:style w:type="paragraph" w:styleId="ListContinue3">
    <w:name w:val="List Continue 3"/>
    <w:basedOn w:val="List3"/>
    <w:rsid w:val="007F1B1E"/>
    <w:pPr>
      <w:ind w:left="1021" w:firstLine="0"/>
    </w:pPr>
  </w:style>
  <w:style w:type="paragraph" w:styleId="ListContinue4">
    <w:name w:val="List Continue 4"/>
    <w:basedOn w:val="List4"/>
    <w:rsid w:val="007F1B1E"/>
    <w:pPr>
      <w:ind w:firstLine="0"/>
    </w:pPr>
  </w:style>
  <w:style w:type="paragraph" w:styleId="ListContinue5">
    <w:name w:val="List Continue 5"/>
    <w:basedOn w:val="List5"/>
    <w:rsid w:val="007F1B1E"/>
    <w:pPr>
      <w:ind w:firstLine="0"/>
    </w:pPr>
  </w:style>
  <w:style w:type="paragraph" w:styleId="ListNumber3">
    <w:name w:val="List Number 3"/>
    <w:basedOn w:val="List3"/>
    <w:rsid w:val="007F1B1E"/>
    <w:pPr>
      <w:numPr>
        <w:numId w:val="5"/>
      </w:numPr>
    </w:pPr>
  </w:style>
  <w:style w:type="paragraph" w:styleId="ListNumber4">
    <w:name w:val="List Number 4"/>
    <w:basedOn w:val="List4"/>
    <w:rsid w:val="007F1B1E"/>
    <w:pPr>
      <w:numPr>
        <w:numId w:val="6"/>
      </w:numPr>
    </w:pPr>
  </w:style>
  <w:style w:type="paragraph" w:styleId="ListNumber5">
    <w:name w:val="List Number 5"/>
    <w:basedOn w:val="List5"/>
    <w:rsid w:val="007F1B1E"/>
    <w:pPr>
      <w:numPr>
        <w:numId w:val="7"/>
      </w:numPr>
    </w:pPr>
  </w:style>
  <w:style w:type="paragraph" w:styleId="BlockText">
    <w:name w:val="Block Text"/>
    <w:basedOn w:val="Normal"/>
    <w:rsid w:val="007F1B1E"/>
    <w:pPr>
      <w:spacing w:after="120"/>
      <w:ind w:left="1440" w:right="1440"/>
    </w:pPr>
  </w:style>
  <w:style w:type="character" w:customStyle="1" w:styleId="Subscript">
    <w:name w:val="Subscript"/>
    <w:basedOn w:val="DefaultParagraphFont"/>
    <w:rsid w:val="007F1B1E"/>
    <w:rPr>
      <w:sz w:val="16"/>
      <w:vertAlign w:val="subscript"/>
    </w:rPr>
  </w:style>
  <w:style w:type="character" w:customStyle="1" w:styleId="Superscript">
    <w:name w:val="Superscript"/>
    <w:basedOn w:val="DefaultParagraphFont"/>
    <w:rsid w:val="007F1B1E"/>
    <w:rPr>
      <w:sz w:val="16"/>
      <w:vertAlign w:val="superscript"/>
    </w:rPr>
  </w:style>
  <w:style w:type="character" w:customStyle="1" w:styleId="Symbols">
    <w:name w:val="Symbols"/>
    <w:basedOn w:val="DefaultParagraphFont"/>
    <w:rsid w:val="007F1B1E"/>
    <w:rPr>
      <w:rFonts w:ascii="Symbol" w:hAnsi="Symbol"/>
    </w:rPr>
  </w:style>
  <w:style w:type="character" w:customStyle="1" w:styleId="MenuOptions">
    <w:name w:val="Menu Options"/>
    <w:basedOn w:val="DefaultParagraphFont"/>
    <w:rsid w:val="007F1B1E"/>
    <w:rPr>
      <w:rFonts w:ascii="Arial Narrow" w:hAnsi="Arial Narrow"/>
      <w:smallCaps/>
    </w:rPr>
  </w:style>
  <w:style w:type="character" w:customStyle="1" w:styleId="Buttons">
    <w:name w:val="Buttons"/>
    <w:basedOn w:val="DefaultParagraphFont"/>
    <w:rsid w:val="007F1B1E"/>
    <w:rPr>
      <w:b/>
    </w:rPr>
  </w:style>
  <w:style w:type="character" w:customStyle="1" w:styleId="Underlined">
    <w:name w:val="Underlined"/>
    <w:basedOn w:val="DefaultParagraphFont"/>
    <w:rsid w:val="007F1B1E"/>
    <w:rPr>
      <w:u w:val="single"/>
    </w:rPr>
  </w:style>
  <w:style w:type="paragraph" w:customStyle="1" w:styleId="TableBodyTextRight">
    <w:name w:val="Table Body Text Right"/>
    <w:basedOn w:val="TableBodyText"/>
    <w:rsid w:val="007F1B1E"/>
    <w:pPr>
      <w:widowControl w:val="0"/>
      <w:autoSpaceDE w:val="0"/>
      <w:autoSpaceDN w:val="0"/>
      <w:adjustRightInd w:val="0"/>
      <w:jc w:val="right"/>
    </w:pPr>
    <w:rPr>
      <w:rFonts w:cs="Arial"/>
      <w:szCs w:val="18"/>
    </w:rPr>
  </w:style>
  <w:style w:type="paragraph" w:customStyle="1" w:styleId="CopyrightText">
    <w:name w:val="Copyright Text"/>
    <w:basedOn w:val="BodyText"/>
    <w:rsid w:val="007F1B1E"/>
    <w:rPr>
      <w:sz w:val="18"/>
    </w:rPr>
  </w:style>
  <w:style w:type="paragraph" w:customStyle="1" w:styleId="BodySmallRight">
    <w:name w:val="Body Small Right"/>
    <w:basedOn w:val="BodyTextRight"/>
    <w:rsid w:val="007F1B1E"/>
    <w:rPr>
      <w:sz w:val="18"/>
      <w:szCs w:val="18"/>
    </w:rPr>
  </w:style>
  <w:style w:type="paragraph" w:customStyle="1" w:styleId="MarginEdition">
    <w:name w:val="Margin Edition"/>
    <w:basedOn w:val="MarginNote"/>
    <w:rsid w:val="007F1B1E"/>
    <w:pPr>
      <w:spacing w:before="0" w:after="0"/>
    </w:pPr>
    <w:rPr>
      <w:rFonts w:ascii="Times New Roman" w:hAnsi="Times New Roman"/>
      <w:color w:val="999999"/>
    </w:rPr>
  </w:style>
  <w:style w:type="paragraph" w:customStyle="1" w:styleId="Spacer">
    <w:name w:val="Spacer"/>
    <w:basedOn w:val="Normal"/>
    <w:rsid w:val="007F1B1E"/>
    <w:rPr>
      <w:sz w:val="2"/>
      <w:szCs w:val="2"/>
    </w:rPr>
  </w:style>
  <w:style w:type="character" w:customStyle="1" w:styleId="Small">
    <w:name w:val="Small"/>
    <w:basedOn w:val="DefaultParagraphFont"/>
    <w:rsid w:val="007F1B1E"/>
    <w:rPr>
      <w:sz w:val="16"/>
    </w:rPr>
  </w:style>
  <w:style w:type="paragraph" w:customStyle="1" w:styleId="WideTable">
    <w:name w:val="Wide Table"/>
    <w:basedOn w:val="Normal"/>
    <w:rsid w:val="007F1B1E"/>
    <w:pPr>
      <w:ind w:left="-1418"/>
    </w:pPr>
    <w:rPr>
      <w:sz w:val="2"/>
      <w:szCs w:val="2"/>
    </w:rPr>
  </w:style>
  <w:style w:type="character" w:styleId="PageNumber">
    <w:name w:val="page number"/>
    <w:basedOn w:val="DefaultParagraphFont"/>
    <w:rsid w:val="007F1B1E"/>
  </w:style>
  <w:style w:type="paragraph" w:styleId="Quote">
    <w:name w:val="Quote"/>
    <w:basedOn w:val="Heading1"/>
    <w:link w:val="QuoteChar"/>
    <w:qFormat/>
    <w:rsid w:val="007F1B1E"/>
    <w:rPr>
      <w:b w:val="0"/>
      <w:sz w:val="72"/>
      <w:szCs w:val="72"/>
      <w:lang w:val="en-NZ"/>
    </w:rPr>
  </w:style>
  <w:style w:type="character" w:customStyle="1" w:styleId="QuoteChar">
    <w:name w:val="Quote Char"/>
    <w:basedOn w:val="DefaultParagraphFont"/>
    <w:link w:val="Quote"/>
    <w:rsid w:val="007F1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B1E"/>
    <w:pPr>
      <w:pageBreakBefore/>
    </w:pPr>
  </w:style>
  <w:style w:type="paragraph" w:customStyle="1" w:styleId="Border">
    <w:name w:val="Border"/>
    <w:basedOn w:val="Normal"/>
    <w:qFormat/>
    <w:rsid w:val="007F1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B1E"/>
    <w:rPr>
      <w:b/>
      <w:bCs/>
      <w:i/>
      <w:iCs/>
      <w:color w:val="auto"/>
    </w:rPr>
  </w:style>
  <w:style w:type="paragraph" w:styleId="IntenseQuote">
    <w:name w:val="Intense Quote"/>
    <w:basedOn w:val="Normal"/>
    <w:next w:val="Normal"/>
    <w:link w:val="IntenseQuoteChar"/>
    <w:uiPriority w:val="30"/>
    <w:qFormat/>
    <w:rsid w:val="007F1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B1E"/>
    <w:rPr>
      <w:smallCaps/>
      <w:color w:val="auto"/>
      <w:u w:val="single"/>
    </w:rPr>
  </w:style>
  <w:style w:type="character" w:styleId="IntenseReference">
    <w:name w:val="Intense Reference"/>
    <w:basedOn w:val="DefaultParagraphFont"/>
    <w:uiPriority w:val="32"/>
    <w:qFormat/>
    <w:rsid w:val="007F1B1E"/>
    <w:rPr>
      <w:b/>
      <w:bCs/>
      <w:smallCaps/>
      <w:color w:val="auto"/>
      <w:spacing w:val="5"/>
      <w:u w:val="single"/>
    </w:rPr>
  </w:style>
  <w:style w:type="paragraph" w:customStyle="1" w:styleId="2ColumnHeading">
    <w:name w:val="2Column Heading"/>
    <w:basedOn w:val="BodyText"/>
    <w:qFormat/>
    <w:rsid w:val="007F1B1E"/>
    <w:pPr>
      <w:spacing w:after="60"/>
      <w:ind w:left="-2268"/>
    </w:pPr>
    <w:rPr>
      <w:b/>
    </w:rPr>
  </w:style>
  <w:style w:type="paragraph" w:customStyle="1" w:styleId="Heading1TOC">
    <w:name w:val="Heading1 TOC"/>
    <w:basedOn w:val="Normal"/>
    <w:qFormat/>
    <w:rsid w:val="007F1B1E"/>
    <w:pPr>
      <w:spacing w:before="240" w:after="120"/>
    </w:pPr>
    <w:rPr>
      <w:rFonts w:ascii="Times New Roman" w:hAnsi="Times New Roman"/>
      <w:b/>
      <w:sz w:val="32"/>
    </w:rPr>
  </w:style>
  <w:style w:type="paragraph" w:customStyle="1" w:styleId="Heading2TOC">
    <w:name w:val="Heading2 TOC"/>
    <w:basedOn w:val="Normal"/>
    <w:qFormat/>
    <w:rsid w:val="007F1B1E"/>
    <w:pPr>
      <w:spacing w:before="240" w:after="60"/>
    </w:pPr>
    <w:rPr>
      <w:rFonts w:ascii="Times New Roman" w:hAnsi="Times New Roman"/>
      <w:b/>
      <w:sz w:val="28"/>
    </w:rPr>
  </w:style>
  <w:style w:type="character" w:customStyle="1" w:styleId="Underline">
    <w:name w:val="Underline"/>
    <w:basedOn w:val="DefaultParagraphFont"/>
    <w:qFormat/>
    <w:rsid w:val="007F1B1E"/>
    <w:rPr>
      <w:u w:val="single"/>
    </w:rPr>
  </w:style>
  <w:style w:type="character" w:customStyle="1" w:styleId="BoldandItalics">
    <w:name w:val="Bold and Italics"/>
    <w:qFormat/>
    <w:rsid w:val="007F1B1E"/>
    <w:rPr>
      <w:b/>
      <w:i/>
      <w:u w:val="none"/>
    </w:rPr>
  </w:style>
  <w:style w:type="paragraph" w:styleId="BalloonText">
    <w:name w:val="Balloon Text"/>
    <w:basedOn w:val="Normal"/>
    <w:link w:val="BalloonTextChar"/>
    <w:rsid w:val="007F1B1E"/>
    <w:rPr>
      <w:rFonts w:ascii="Tahoma" w:hAnsi="Tahoma" w:cs="Tahoma"/>
      <w:sz w:val="16"/>
      <w:szCs w:val="16"/>
    </w:rPr>
  </w:style>
  <w:style w:type="character" w:customStyle="1" w:styleId="BalloonTextChar">
    <w:name w:val="Balloon Text Char"/>
    <w:basedOn w:val="DefaultParagraphFont"/>
    <w:link w:val="BalloonText"/>
    <w:rsid w:val="007F1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B1E"/>
    <w:rPr>
      <w:b/>
      <w:color w:val="660033"/>
      <w:spacing w:val="0"/>
    </w:rPr>
  </w:style>
  <w:style w:type="paragraph" w:customStyle="1" w:styleId="Nameditemlist">
    <w:name w:val="Named item list"/>
    <w:basedOn w:val="BodyText"/>
    <w:qFormat/>
    <w:rsid w:val="007F1B1E"/>
    <w:pPr>
      <w:tabs>
        <w:tab w:val="left" w:pos="2835"/>
      </w:tabs>
      <w:ind w:left="2835" w:hanging="2835"/>
    </w:pPr>
  </w:style>
  <w:style w:type="paragraph" w:customStyle="1" w:styleId="BodyTextnopadding">
    <w:name w:val="Body Text no padding"/>
    <w:basedOn w:val="BodyText"/>
    <w:qFormat/>
    <w:rsid w:val="007F1B1E"/>
    <w:pPr>
      <w:spacing w:before="0" w:after="0"/>
    </w:pPr>
  </w:style>
  <w:style w:type="paragraph" w:customStyle="1" w:styleId="BodyTextBold">
    <w:name w:val="Body Text Bold"/>
    <w:basedOn w:val="BodyText"/>
    <w:qFormat/>
    <w:rsid w:val="007F1B1E"/>
    <w:rPr>
      <w:b/>
    </w:rPr>
  </w:style>
  <w:style w:type="character" w:styleId="Hyperlink">
    <w:name w:val="Hyperlink"/>
    <w:basedOn w:val="DefaultParagraphFont"/>
    <w:uiPriority w:val="99"/>
    <w:unhideWhenUsed/>
    <w:rsid w:val="00A31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3895</Characters>
  <Application>Microsoft Office Word</Application>
  <DocSecurity>0</DocSecurity>
  <Lines>102</Lines>
  <Paragraphs>73</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CHCMHS005 Provide services to people with co-existing mental health and alcohol and other drugs issues</dc:title>
  <dc:subject>Approved</dc:subject>
  <dc:creator>SkillsIQ</dc:creator>
  <cp:keywords>Release: 1</cp:keywords>
  <dc:description>Review Date: 12 April 2008</dc:description>
  <cp:lastModifiedBy>HSD_TPCMSd.prod</cp:lastModifiedBy>
  <cp:revision>3</cp:revision>
  <dcterms:created xsi:type="dcterms:W3CDTF">2023-07-01T03:46:00Z</dcterms:created>
  <dcterms:modified xsi:type="dcterms:W3CDTF">2023-07-01T03:46:00Z</dcterms:modified>
</cp:coreProperties>
</file>