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4EC" w:rsidP="00EE6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CHCMGT006 Coordinate client directed services</w:t>
      </w:r>
      <w:r>
        <w:fldChar w:fldCharType="end"/>
      </w:r>
    </w:p>
    <w:p w:rsidR="00EE64EC" w:rsidP="00EE64EC">
      <w:pPr>
        <w:pStyle w:val="Version"/>
        <w:sectPr w:rsidSect="00A75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08D" w:rsidP="00A7508D">
      <w:pPr>
        <w:pStyle w:val="SuperHeading"/>
      </w:pPr>
      <w:r w:rsidRPr="00A7508D">
        <w:t>Assessment Requirements for CHCMGT006 Coordinate client directed services</w:t>
      </w:r>
    </w:p>
    <w:p w:rsidR="00000000" w:rsidRPr="00A7508D" w:rsidP="00A7508D">
      <w:pPr>
        <w:pStyle w:val="Heading1"/>
      </w:pPr>
      <w:bookmarkStart w:id="1" w:name="O_744090"/>
      <w:bookmarkEnd w:id="1"/>
      <w:r w:rsidRPr="00A750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75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8D" w:rsidP="00A7508D">
            <w:pPr>
              <w:pStyle w:val="BodyText"/>
            </w:pPr>
            <w:r w:rsidRPr="00A7508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8D">
            <w:pPr>
              <w:pStyle w:val="BodyText"/>
              <w:rPr>
                <w:lang w:val="en-NZ"/>
              </w:rPr>
            </w:pPr>
            <w:r w:rsidRPr="00A7508D">
              <w:rPr>
                <w:rStyle w:val="SpecialBold"/>
              </w:rPr>
              <w:t>Comments</w:t>
            </w:r>
          </w:p>
        </w:tc>
      </w:tr>
      <w:tr w:rsidTr="00A75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8D">
            <w:pPr>
              <w:pStyle w:val="BodyText"/>
              <w:rPr>
                <w:lang w:val="en-NZ"/>
              </w:rPr>
            </w:pPr>
            <w:r w:rsidRPr="00A7508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8D" w:rsidP="00A7508D">
            <w:pPr>
              <w:pStyle w:val="BodyText"/>
            </w:pPr>
            <w:r w:rsidRPr="00A7508D">
              <w:t xml:space="preserve">This version was released in </w:t>
            </w:r>
            <w:r w:rsidRPr="00A7508D">
              <w:rPr>
                <w:rStyle w:val="Emphasis"/>
              </w:rPr>
              <w:t>CHC Community Services Training Package release 2.0</w:t>
            </w:r>
            <w:r w:rsidRPr="00A7508D">
              <w:t xml:space="preserve"> and meets the requirements of the 2012 Standards for Training Packages.</w:t>
            </w:r>
          </w:p>
          <w:p w:rsidR="00000000" w:rsidRPr="00A7508D" w:rsidP="00A7508D">
            <w:pPr>
              <w:pStyle w:val="BodyText"/>
            </w:pPr>
            <w:r w:rsidRPr="00A7508D">
              <w:t>New unit.</w:t>
            </w:r>
          </w:p>
        </w:tc>
      </w:tr>
    </w:tbl>
    <w:p w:rsidR="00000000" w:rsidRPr="00A7508D" w:rsidP="00A7508D">
      <w:pPr>
        <w:pStyle w:val="BodyText"/>
      </w:pPr>
    </w:p>
    <w:p w:rsidR="00000000" w:rsidRPr="00A7508D" w:rsidP="00A7508D">
      <w:pPr>
        <w:pStyle w:val="AllowPageBreak"/>
      </w:pPr>
    </w:p>
    <w:p w:rsidR="00000000" w:rsidRPr="00A7508D" w:rsidP="00A7508D">
      <w:pPr>
        <w:pStyle w:val="Heading1"/>
      </w:pPr>
      <w:bookmarkStart w:id="2" w:name="O_744091"/>
      <w:bookmarkEnd w:id="2"/>
      <w:r w:rsidRPr="00A7508D">
        <w:t>Performance Evidence</w:t>
      </w:r>
    </w:p>
    <w:p w:rsidR="00000000" w:rsidRPr="00A7508D" w:rsidP="00EE64EC">
      <w:pPr>
        <w:pStyle w:val="BodyText"/>
      </w:pPr>
      <w:r w:rsidRPr="00A7508D">
        <w:t xml:space="preserve">The candidate must show evidence of the ability to complete tasks outlined in elements and performance criteria of this unit, manage </w:t>
      </w:r>
      <w:r w:rsidRPr="00A7508D">
        <w:t>tasks and manage contingencies in the context of the job role. There must be demonstrated evidence that the candidate has:</w:t>
      </w:r>
    </w:p>
    <w:p w:rsidR="00000000" w:rsidRPr="00A7508D" w:rsidP="00A7508D">
      <w:pPr>
        <w:pStyle w:val="ListBullet"/>
      </w:pPr>
      <w:r w:rsidRPr="00A7508D">
        <w:t>presented proposals for service provision to at least 3 clients with different needs</w:t>
      </w:r>
    </w:p>
    <w:p w:rsidR="00000000" w:rsidRPr="00A7508D" w:rsidP="00A7508D">
      <w:pPr>
        <w:pStyle w:val="ListBullet"/>
      </w:pPr>
      <w:r w:rsidRPr="00A7508D">
        <w:t>completed a formal service agreement with at le</w:t>
      </w:r>
      <w:r w:rsidRPr="00A7508D">
        <w:t>ast 3 clients</w:t>
      </w:r>
    </w:p>
    <w:p w:rsidR="00000000" w:rsidRPr="00A7508D" w:rsidP="00A7508D">
      <w:pPr>
        <w:pStyle w:val="ListBullet"/>
      </w:pPr>
      <w:r w:rsidRPr="00A7508D">
        <w:t>facilitated at least 1 meeting with support staff to communicate service requirements for 3 clients</w:t>
      </w:r>
    </w:p>
    <w:p w:rsidR="00000000" w:rsidRPr="00A7508D" w:rsidP="00A7508D">
      <w:pPr>
        <w:pStyle w:val="ListBullet"/>
      </w:pPr>
      <w:r w:rsidRPr="00A7508D">
        <w:t>negotiated at least 1 service plan with an external service provider</w:t>
      </w:r>
    </w:p>
    <w:p w:rsidR="00000000" w:rsidRPr="00A7508D" w:rsidP="00A7508D">
      <w:pPr>
        <w:pStyle w:val="ListBullet"/>
      </w:pPr>
      <w:r w:rsidRPr="00A7508D">
        <w:t>obtained feedback from 3 clients of their satisfaction with service provision and revised service provision to meet changing needs</w:t>
      </w:r>
    </w:p>
    <w:p w:rsidR="00000000" w:rsidRPr="00A7508D" w:rsidP="00A7508D">
      <w:pPr>
        <w:pStyle w:val="AllowPageBreak"/>
      </w:pPr>
    </w:p>
    <w:p w:rsidR="00000000" w:rsidRPr="00A7508D" w:rsidP="00A7508D">
      <w:pPr>
        <w:pStyle w:val="Heading1"/>
      </w:pPr>
      <w:bookmarkStart w:id="3" w:name="O_744092"/>
      <w:bookmarkEnd w:id="3"/>
      <w:r w:rsidRPr="00A7508D">
        <w:t>Knowledge Evidence</w:t>
      </w:r>
    </w:p>
    <w:p w:rsidR="00000000" w:rsidRPr="00A7508D" w:rsidP="00EE64EC">
      <w:pPr>
        <w:pStyle w:val="BodyText"/>
      </w:pPr>
      <w:r w:rsidRPr="00A7508D">
        <w:t xml:space="preserve">The candidate must be able to demonstrate essential knowledge required to effectively do </w:t>
      </w:r>
      <w:r w:rsidRPr="00A7508D">
        <w:t>the task outlined in elements and performance criteria of this unit, manage the task and manage contingencies in the context of the work role. This includes knowledge of:</w:t>
      </w:r>
    </w:p>
    <w:p w:rsidR="00000000" w:rsidRPr="00A7508D" w:rsidP="00A7508D">
      <w:pPr>
        <w:pStyle w:val="ListBullet"/>
      </w:pPr>
      <w:r w:rsidRPr="00A7508D">
        <w:t>legal and ethical considerations for coordinating client directed services and how t</w:t>
      </w:r>
      <w:r w:rsidRPr="00A7508D">
        <w:t>hese are applied in organisations, including:</w:t>
      </w:r>
    </w:p>
    <w:p w:rsidR="00000000" w:rsidRPr="00A7508D" w:rsidP="00A7508D">
      <w:pPr>
        <w:pStyle w:val="ListBullet2"/>
      </w:pPr>
      <w:r w:rsidRPr="00A7508D">
        <w:t>human rights</w:t>
      </w:r>
    </w:p>
    <w:p w:rsidR="00000000" w:rsidRPr="00A7508D" w:rsidP="00A7508D">
      <w:pPr>
        <w:pStyle w:val="ListBullet2"/>
      </w:pPr>
      <w:r w:rsidRPr="00A7508D">
        <w:t>codes of conduct</w:t>
      </w:r>
    </w:p>
    <w:p w:rsidR="00000000" w:rsidRPr="00A7508D" w:rsidP="00A7508D">
      <w:pPr>
        <w:pStyle w:val="ListBullet2"/>
      </w:pPr>
      <w:r w:rsidRPr="00A7508D">
        <w:t>informed consent</w:t>
      </w:r>
    </w:p>
    <w:p w:rsidR="00000000" w:rsidRPr="00A7508D" w:rsidP="00A7508D">
      <w:pPr>
        <w:pStyle w:val="ListBullet2"/>
      </w:pPr>
      <w:r w:rsidRPr="00A7508D">
        <w:t>legal and organisation complaints procedures</w:t>
      </w:r>
    </w:p>
    <w:p w:rsidR="00000000" w:rsidRPr="00A7508D" w:rsidP="00A7508D">
      <w:pPr>
        <w:pStyle w:val="ListBullet"/>
      </w:pPr>
      <w:r w:rsidRPr="00A7508D">
        <w:t>organisation mission and philosophy</w:t>
      </w:r>
    </w:p>
    <w:p w:rsidR="00000000" w:rsidRPr="00A7508D" w:rsidP="00A7508D">
      <w:pPr>
        <w:pStyle w:val="ListBullet"/>
      </w:pPr>
      <w:r w:rsidRPr="00A7508D">
        <w:t>organisation structure and communication protocols</w:t>
      </w:r>
    </w:p>
    <w:p w:rsidR="00000000" w:rsidRPr="00A7508D" w:rsidP="00A7508D">
      <w:pPr>
        <w:pStyle w:val="ListBullet"/>
      </w:pPr>
      <w:r w:rsidRPr="00A7508D">
        <w:t>ethics in sales, marketing, a</w:t>
      </w:r>
      <w:r w:rsidRPr="00A7508D">
        <w:t>dvertising</w:t>
      </w:r>
    </w:p>
    <w:p w:rsidR="00000000" w:rsidRPr="00A7508D" w:rsidP="00A7508D">
      <w:pPr>
        <w:pStyle w:val="ListBullet"/>
      </w:pPr>
      <w:r w:rsidRPr="00A7508D">
        <w:t>theories and practice on collaborative consultation and decision making</w:t>
      </w:r>
    </w:p>
    <w:p w:rsidR="00000000" w:rsidRPr="00A7508D" w:rsidP="00A7508D">
      <w:pPr>
        <w:pStyle w:val="ListBullet"/>
      </w:pPr>
      <w:r w:rsidRPr="00A7508D">
        <w:t>service delivery theories, strategies and approaches:</w:t>
      </w:r>
    </w:p>
    <w:p w:rsidR="00000000" w:rsidRPr="00A7508D" w:rsidP="00A7508D">
      <w:pPr>
        <w:pStyle w:val="ListBullet2"/>
      </w:pPr>
      <w:r w:rsidRPr="00A7508D">
        <w:t>rights based practice</w:t>
      </w:r>
    </w:p>
    <w:p w:rsidR="00000000" w:rsidRPr="00A7508D" w:rsidP="00A7508D">
      <w:pPr>
        <w:pStyle w:val="ListBullet2"/>
      </w:pPr>
      <w:r w:rsidRPr="00A7508D">
        <w:t>person centred practice</w:t>
      </w:r>
    </w:p>
    <w:p w:rsidR="00000000" w:rsidRPr="00A7508D" w:rsidP="00A7508D">
      <w:pPr>
        <w:pStyle w:val="ListBullet2"/>
      </w:pPr>
      <w:r w:rsidRPr="00A7508D">
        <w:t>client directed care</w:t>
      </w:r>
    </w:p>
    <w:p w:rsidR="00000000" w:rsidRPr="00A7508D" w:rsidP="00A7508D">
      <w:pPr>
        <w:pStyle w:val="ListBullet2"/>
      </w:pPr>
      <w:r w:rsidRPr="00A7508D">
        <w:t>empowerment and disempowerment</w:t>
      </w:r>
    </w:p>
    <w:p w:rsidR="00000000" w:rsidRPr="00A7508D" w:rsidP="00A7508D">
      <w:pPr>
        <w:pStyle w:val="ListBullet2"/>
      </w:pPr>
      <w:r w:rsidRPr="00A7508D">
        <w:t xml:space="preserve">re-enablement </w:t>
      </w:r>
    </w:p>
    <w:p w:rsidR="00000000" w:rsidRPr="00A7508D" w:rsidP="00A7508D">
      <w:pPr>
        <w:pStyle w:val="ListBullet2"/>
      </w:pPr>
      <w:r w:rsidRPr="00A7508D">
        <w:t>strengths-based practice</w:t>
      </w:r>
    </w:p>
    <w:p w:rsidR="00000000" w:rsidRPr="00A7508D" w:rsidP="00A7508D">
      <w:pPr>
        <w:pStyle w:val="ListBullet2"/>
      </w:pPr>
      <w:r w:rsidRPr="00A7508D">
        <w:t>self-advocacy</w:t>
      </w:r>
    </w:p>
    <w:p w:rsidR="00000000" w:rsidRPr="00A7508D" w:rsidP="00A7508D">
      <w:pPr>
        <w:pStyle w:val="ListBullet"/>
      </w:pPr>
      <w:r w:rsidRPr="00A7508D">
        <w:t>support packaging</w:t>
      </w:r>
    </w:p>
    <w:p w:rsidR="00000000" w:rsidRPr="00A7508D" w:rsidP="00A7508D">
      <w:pPr>
        <w:pStyle w:val="ListBullet"/>
      </w:pPr>
      <w:r w:rsidRPr="00A7508D">
        <w:t xml:space="preserve">service provision options </w:t>
      </w:r>
    </w:p>
    <w:p w:rsidR="00000000" w:rsidRPr="00A7508D" w:rsidP="00A7508D">
      <w:pPr>
        <w:pStyle w:val="ListBullet"/>
      </w:pPr>
      <w:r w:rsidRPr="00A7508D">
        <w:t>links and partnerships with other service providers</w:t>
      </w:r>
    </w:p>
    <w:p w:rsidR="00000000" w:rsidRPr="00A7508D" w:rsidP="00A7508D">
      <w:pPr>
        <w:pStyle w:val="ListBullet"/>
      </w:pPr>
      <w:r w:rsidRPr="00A7508D">
        <w:t>marketing, retention and loyalty techniques and practices</w:t>
      </w:r>
    </w:p>
    <w:p w:rsidR="00000000" w:rsidRPr="00A7508D" w:rsidP="00A7508D">
      <w:pPr>
        <w:pStyle w:val="ListBullet"/>
      </w:pPr>
      <w:r w:rsidRPr="00A7508D">
        <w:t>conflict resolution</w:t>
      </w:r>
    </w:p>
    <w:p w:rsidR="00000000" w:rsidRPr="00A7508D" w:rsidP="00A7508D">
      <w:pPr>
        <w:pStyle w:val="ListBullet"/>
      </w:pPr>
      <w:r w:rsidRPr="00A7508D">
        <w:t>negotiation techniques</w:t>
      </w:r>
    </w:p>
    <w:p w:rsidR="00000000" w:rsidRPr="00A7508D" w:rsidP="00A7508D">
      <w:pPr>
        <w:pStyle w:val="ListBullet"/>
      </w:pPr>
      <w:r w:rsidRPr="00A7508D">
        <w:t>feedback and organ</w:t>
      </w:r>
      <w:r w:rsidRPr="00A7508D">
        <w:t>isation and statutory complaints mechanisms</w:t>
      </w:r>
    </w:p>
    <w:p w:rsidR="00000000" w:rsidRPr="00A7508D" w:rsidP="00A7508D">
      <w:pPr>
        <w:pStyle w:val="ListBullet"/>
      </w:pPr>
      <w:r w:rsidRPr="00A7508D">
        <w:t>continuous improvement</w:t>
      </w:r>
    </w:p>
    <w:p w:rsidR="00000000" w:rsidRPr="00A7508D" w:rsidP="00A7508D">
      <w:pPr>
        <w:pStyle w:val="ListBullet"/>
      </w:pPr>
      <w:r w:rsidRPr="00A7508D">
        <w:t>budgets</w:t>
      </w:r>
    </w:p>
    <w:p w:rsidR="00000000" w:rsidRPr="00A7508D" w:rsidP="00A7508D">
      <w:pPr>
        <w:pStyle w:val="AllowPageBreak"/>
      </w:pPr>
    </w:p>
    <w:p w:rsidR="00000000" w:rsidRPr="00A7508D" w:rsidP="00A7508D">
      <w:pPr>
        <w:pStyle w:val="Heading1"/>
      </w:pPr>
      <w:bookmarkStart w:id="4" w:name="O_744093"/>
      <w:bookmarkEnd w:id="4"/>
      <w:r w:rsidRPr="00A7508D">
        <w:t>Assessment Conditions</w:t>
      </w:r>
    </w:p>
    <w:p w:rsidR="00000000" w:rsidRPr="00A7508D" w:rsidP="00EE64EC">
      <w:pPr>
        <w:pStyle w:val="BodyText"/>
      </w:pPr>
      <w:r w:rsidRPr="00A7508D">
        <w:t xml:space="preserve">Skills must have been demonstrated in the workplace or in a simulated environment that reflects workplace conditions. The following conditions must be met for this unit: </w:t>
      </w:r>
    </w:p>
    <w:p w:rsidR="00000000" w:rsidRPr="00A7508D" w:rsidP="00A7508D">
      <w:pPr>
        <w:pStyle w:val="ListBullet"/>
      </w:pPr>
      <w:r w:rsidRPr="00A7508D">
        <w:t xml:space="preserve">use of suitable facilities, equipment and resources, including: </w:t>
      </w:r>
    </w:p>
    <w:p w:rsidR="00000000" w:rsidRPr="00A7508D" w:rsidP="00A7508D">
      <w:pPr>
        <w:pStyle w:val="ListBullet2"/>
      </w:pPr>
      <w:r w:rsidRPr="00A7508D">
        <w:t>service promotiona</w:t>
      </w:r>
      <w:r w:rsidRPr="00A7508D">
        <w:t>l material</w:t>
      </w:r>
    </w:p>
    <w:p w:rsidR="00000000" w:rsidRPr="00A7508D" w:rsidP="00A7508D">
      <w:pPr>
        <w:pStyle w:val="ListBullet2"/>
      </w:pPr>
      <w:r w:rsidRPr="00A7508D">
        <w:t xml:space="preserve">service provision proposals </w:t>
      </w:r>
    </w:p>
    <w:p w:rsidR="00000000" w:rsidRPr="00A7508D" w:rsidP="00A7508D">
      <w:pPr>
        <w:pStyle w:val="ListBullet2"/>
      </w:pPr>
      <w:r w:rsidRPr="00A7508D">
        <w:t>service provision agreements and/or plans</w:t>
      </w:r>
    </w:p>
    <w:p w:rsidR="00000000" w:rsidRPr="00A7508D" w:rsidP="00A7508D">
      <w:pPr>
        <w:pStyle w:val="ListBullet"/>
      </w:pPr>
      <w:r w:rsidRPr="00A7508D">
        <w:t xml:space="preserve">modelling of industry operating conditions, including: </w:t>
      </w:r>
    </w:p>
    <w:p w:rsidR="00000000" w:rsidRPr="00A7508D" w:rsidP="00A7508D">
      <w:pPr>
        <w:pStyle w:val="ListBullet2"/>
      </w:pPr>
      <w:r w:rsidRPr="00A7508D">
        <w:t xml:space="preserve">scenarios that involve presenting to, and negotiating with, real people </w:t>
      </w:r>
    </w:p>
    <w:p w:rsidR="00000000" w:rsidRPr="00A7508D" w:rsidP="00A7508D">
      <w:pPr>
        <w:pStyle w:val="ListBullet2"/>
      </w:pPr>
      <w:r w:rsidRPr="00A7508D">
        <w:t>scenarios that involve client feedback</w:t>
      </w:r>
    </w:p>
    <w:p w:rsidR="00000000" w:rsidRPr="00A7508D" w:rsidP="00A7508D">
      <w:pPr>
        <w:pStyle w:val="BodyText"/>
      </w:pPr>
    </w:p>
    <w:p w:rsidR="00000000" w:rsidRPr="00A7508D" w:rsidP="00EE64EC">
      <w:pPr>
        <w:pStyle w:val="BodyText"/>
      </w:pPr>
      <w:r w:rsidRPr="00A7508D">
        <w:t>Ass</w:t>
      </w:r>
      <w:r w:rsidRPr="00A7508D">
        <w:t>essors must satisfy the Standards for Registered Training Organisations (RTOs) 2015/AQTF mandatory competency requirements for assessors.</w:t>
      </w:r>
    </w:p>
    <w:p w:rsidR="00000000" w:rsidRPr="00A7508D" w:rsidP="00A7508D">
      <w:pPr>
        <w:pStyle w:val="Heading1"/>
      </w:pPr>
      <w:bookmarkStart w:id="5" w:name="O_744096"/>
      <w:bookmarkEnd w:id="5"/>
      <w:r w:rsidRPr="00A7508D">
        <w:t>Links</w:t>
      </w:r>
    </w:p>
    <w:p w:rsidR="00000000" w:rsidRPr="00A7508D" w:rsidP="00EE64EC">
      <w:pPr>
        <w:pStyle w:val="BodyText"/>
      </w:pPr>
      <w:r w:rsidRPr="00A75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E7DC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7508D" w:rsidP="00A7508D"/>
    <w:sectPr w:rsidSect="00A75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8D" w:rsidRPr="00EE64EC" w:rsidP="00EE6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E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08D" w:rsidRPr="00EE64EC" w:rsidP="00EE6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E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B42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64D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E2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08D"/>
  </w:style>
  <w:style w:type="character" w:customStyle="1" w:styleId="Heading1Char">
    <w:name w:val="Heading 1 Char"/>
    <w:basedOn w:val="DefaultParagraphFont"/>
    <w:link w:val="Heading1"/>
    <w:rsid w:val="00A75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0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08D"/>
    <w:rPr>
      <w:b/>
      <w:spacing w:val="0"/>
    </w:rPr>
  </w:style>
  <w:style w:type="paragraph" w:styleId="ListBullet2">
    <w:name w:val="List Bullet 2"/>
    <w:basedOn w:val="List2"/>
    <w:rsid w:val="00A750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508D"/>
    <w:rPr>
      <w:i/>
    </w:rPr>
  </w:style>
  <w:style w:type="paragraph" w:customStyle="1" w:styleId="SuperHeading">
    <w:name w:val="SuperHeading"/>
    <w:basedOn w:val="Normal"/>
    <w:rsid w:val="00A75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0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08D"/>
  </w:style>
  <w:style w:type="paragraph" w:styleId="TableofFigures">
    <w:name w:val="table of figures"/>
    <w:basedOn w:val="Normal"/>
    <w:next w:val="Normal"/>
    <w:semiHidden/>
    <w:rsid w:val="00A75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0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08D"/>
    <w:rPr>
      <w:rFonts w:ascii="Wingdings" w:hAnsi="Wingdings"/>
    </w:rPr>
  </w:style>
  <w:style w:type="paragraph" w:customStyle="1" w:styleId="TableHeading">
    <w:name w:val="Table Heading"/>
    <w:basedOn w:val="HeadingBase"/>
    <w:rsid w:val="00A75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08D"/>
    <w:rPr>
      <w:color w:val="0033CC"/>
      <w:u w:val="none"/>
    </w:rPr>
  </w:style>
  <w:style w:type="paragraph" w:customStyle="1" w:styleId="BodyTextRight">
    <w:name w:val="Body Text Right"/>
    <w:basedOn w:val="BodyText"/>
    <w:rsid w:val="00A75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0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08D"/>
    <w:rPr>
      <w:sz w:val="32"/>
    </w:rPr>
  </w:style>
  <w:style w:type="paragraph" w:customStyle="1" w:styleId="HeadingProcedure">
    <w:name w:val="Heading Procedure"/>
    <w:basedOn w:val="HeadingBase"/>
    <w:next w:val="Normal"/>
    <w:rsid w:val="00A75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08D"/>
    <w:pPr>
      <w:spacing w:before="60" w:after="60"/>
    </w:pPr>
  </w:style>
  <w:style w:type="paragraph" w:styleId="ListContinue">
    <w:name w:val="List Continue"/>
    <w:basedOn w:val="List"/>
    <w:rsid w:val="00A7508D"/>
    <w:pPr>
      <w:ind w:firstLine="0"/>
    </w:pPr>
  </w:style>
  <w:style w:type="paragraph" w:customStyle="1" w:styleId="ListNote">
    <w:name w:val="List Note"/>
    <w:basedOn w:val="List"/>
    <w:rsid w:val="00A75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08D"/>
    <w:rPr>
      <w:rFonts w:ascii="Courier New" w:hAnsi="Courier New"/>
    </w:rPr>
  </w:style>
  <w:style w:type="paragraph" w:customStyle="1" w:styleId="NoteBullet">
    <w:name w:val="Note Bullet"/>
    <w:basedOn w:val="Note"/>
    <w:rsid w:val="00A75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0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08D"/>
    <w:rPr>
      <w:b/>
      <w:smallCaps/>
    </w:rPr>
  </w:style>
  <w:style w:type="paragraph" w:customStyle="1" w:styleId="TableListNumber">
    <w:name w:val="Table List Number"/>
    <w:basedOn w:val="ListNumber"/>
    <w:rsid w:val="00A75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08D"/>
    <w:pPr>
      <w:numPr>
        <w:numId w:val="9"/>
      </w:numPr>
    </w:pPr>
  </w:style>
  <w:style w:type="paragraph" w:customStyle="1" w:styleId="ListAlpha2">
    <w:name w:val="List Alpha 2"/>
    <w:basedOn w:val="List2"/>
    <w:rsid w:val="00A7508D"/>
    <w:pPr>
      <w:numPr>
        <w:numId w:val="8"/>
      </w:numPr>
    </w:pPr>
  </w:style>
  <w:style w:type="paragraph" w:styleId="List2">
    <w:name w:val="List 2"/>
    <w:basedOn w:val="BodyText"/>
    <w:rsid w:val="00A75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0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0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08D"/>
    <w:pPr>
      <w:numPr>
        <w:numId w:val="4"/>
      </w:numPr>
    </w:pPr>
  </w:style>
  <w:style w:type="paragraph" w:styleId="ListContinue2">
    <w:name w:val="List Continue 2"/>
    <w:basedOn w:val="List2"/>
    <w:rsid w:val="00A7508D"/>
    <w:pPr>
      <w:ind w:firstLine="0"/>
    </w:pPr>
  </w:style>
  <w:style w:type="paragraph" w:styleId="ListContinue3">
    <w:name w:val="List Continue 3"/>
    <w:basedOn w:val="List3"/>
    <w:rsid w:val="00A7508D"/>
    <w:pPr>
      <w:ind w:left="1021" w:firstLine="0"/>
    </w:pPr>
  </w:style>
  <w:style w:type="paragraph" w:styleId="ListContinue4">
    <w:name w:val="List Continue 4"/>
    <w:basedOn w:val="List4"/>
    <w:rsid w:val="00A7508D"/>
    <w:pPr>
      <w:ind w:firstLine="0"/>
    </w:pPr>
  </w:style>
  <w:style w:type="paragraph" w:styleId="ListContinue5">
    <w:name w:val="List Continue 5"/>
    <w:basedOn w:val="List5"/>
    <w:rsid w:val="00A7508D"/>
    <w:pPr>
      <w:ind w:firstLine="0"/>
    </w:pPr>
  </w:style>
  <w:style w:type="paragraph" w:styleId="ListNumber3">
    <w:name w:val="List Number 3"/>
    <w:basedOn w:val="List3"/>
    <w:rsid w:val="00A7508D"/>
    <w:pPr>
      <w:numPr>
        <w:numId w:val="5"/>
      </w:numPr>
    </w:pPr>
  </w:style>
  <w:style w:type="paragraph" w:styleId="ListNumber4">
    <w:name w:val="List Number 4"/>
    <w:basedOn w:val="List4"/>
    <w:rsid w:val="00A7508D"/>
    <w:pPr>
      <w:numPr>
        <w:numId w:val="6"/>
      </w:numPr>
    </w:pPr>
  </w:style>
  <w:style w:type="paragraph" w:styleId="ListNumber5">
    <w:name w:val="List Number 5"/>
    <w:basedOn w:val="List5"/>
    <w:rsid w:val="00A7508D"/>
    <w:pPr>
      <w:numPr>
        <w:numId w:val="7"/>
      </w:numPr>
    </w:pPr>
  </w:style>
  <w:style w:type="paragraph" w:styleId="BlockText">
    <w:name w:val="Block Text"/>
    <w:basedOn w:val="Normal"/>
    <w:rsid w:val="00A75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08D"/>
    <w:rPr>
      <w:sz w:val="16"/>
      <w:vertAlign w:val="superscript"/>
    </w:rPr>
  </w:style>
  <w:style w:type="character" w:customStyle="1" w:styleId="Symbols">
    <w:name w:val="Symbols"/>
    <w:basedOn w:val="DefaultParagraphFont"/>
    <w:rsid w:val="00A7508D"/>
    <w:rPr>
      <w:rFonts w:ascii="Symbol" w:hAnsi="Symbol"/>
    </w:rPr>
  </w:style>
  <w:style w:type="character" w:customStyle="1" w:styleId="MenuOptions">
    <w:name w:val="Menu Options"/>
    <w:basedOn w:val="DefaultParagraphFont"/>
    <w:rsid w:val="00A75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08D"/>
    <w:rPr>
      <w:b/>
    </w:rPr>
  </w:style>
  <w:style w:type="character" w:customStyle="1" w:styleId="Underlined">
    <w:name w:val="Underlined"/>
    <w:basedOn w:val="DefaultParagraphFont"/>
    <w:rsid w:val="00A7508D"/>
    <w:rPr>
      <w:u w:val="single"/>
    </w:rPr>
  </w:style>
  <w:style w:type="paragraph" w:customStyle="1" w:styleId="TableBodyTextRight">
    <w:name w:val="Table Body Text Right"/>
    <w:basedOn w:val="TableBodyText"/>
    <w:rsid w:val="00A75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08D"/>
    <w:rPr>
      <w:sz w:val="18"/>
    </w:rPr>
  </w:style>
  <w:style w:type="paragraph" w:customStyle="1" w:styleId="BodySmallRight">
    <w:name w:val="Body Small Right"/>
    <w:basedOn w:val="BodyTextRight"/>
    <w:rsid w:val="00A7508D"/>
    <w:rPr>
      <w:sz w:val="18"/>
      <w:szCs w:val="18"/>
    </w:rPr>
  </w:style>
  <w:style w:type="paragraph" w:customStyle="1" w:styleId="MarginEdition">
    <w:name w:val="Margin Edition"/>
    <w:basedOn w:val="MarginNote"/>
    <w:rsid w:val="00A75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08D"/>
    <w:rPr>
      <w:sz w:val="2"/>
      <w:szCs w:val="2"/>
    </w:rPr>
  </w:style>
  <w:style w:type="character" w:customStyle="1" w:styleId="Small">
    <w:name w:val="Small"/>
    <w:basedOn w:val="DefaultParagraphFont"/>
    <w:rsid w:val="00A7508D"/>
    <w:rPr>
      <w:sz w:val="16"/>
    </w:rPr>
  </w:style>
  <w:style w:type="paragraph" w:customStyle="1" w:styleId="WideTable">
    <w:name w:val="Wide Table"/>
    <w:basedOn w:val="Normal"/>
    <w:rsid w:val="00A75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08D"/>
  </w:style>
  <w:style w:type="paragraph" w:styleId="Quote">
    <w:name w:val="Quote"/>
    <w:basedOn w:val="Heading1"/>
    <w:link w:val="QuoteChar"/>
    <w:qFormat/>
    <w:rsid w:val="00A75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08D"/>
    <w:pPr>
      <w:pageBreakBefore/>
    </w:pPr>
  </w:style>
  <w:style w:type="paragraph" w:customStyle="1" w:styleId="Border">
    <w:name w:val="Border"/>
    <w:basedOn w:val="Normal"/>
    <w:qFormat/>
    <w:rsid w:val="00A75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08D"/>
    <w:rPr>
      <w:u w:val="single"/>
    </w:rPr>
  </w:style>
  <w:style w:type="character" w:customStyle="1" w:styleId="BoldandItalics">
    <w:name w:val="Bold and Italics"/>
    <w:qFormat/>
    <w:rsid w:val="00A7508D"/>
    <w:rPr>
      <w:b/>
      <w:i/>
      <w:u w:val="none"/>
    </w:rPr>
  </w:style>
  <w:style w:type="paragraph" w:styleId="BalloonText">
    <w:name w:val="Balloon Text"/>
    <w:basedOn w:val="Normal"/>
    <w:link w:val="BalloonTextChar"/>
    <w:rsid w:val="00A75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08D"/>
    <w:pPr>
      <w:spacing w:before="0" w:after="0"/>
    </w:pPr>
  </w:style>
  <w:style w:type="paragraph" w:customStyle="1" w:styleId="BodyTextBold">
    <w:name w:val="Body Text Bold"/>
    <w:basedOn w:val="BodyText"/>
    <w:qFormat/>
    <w:rsid w:val="00A7508D"/>
    <w:rPr>
      <w:b/>
    </w:rPr>
  </w:style>
  <w:style w:type="character" w:styleId="Hyperlink">
    <w:name w:val="Hyperlink"/>
    <w:basedOn w:val="DefaultParagraphFont"/>
    <w:uiPriority w:val="99"/>
    <w:unhideWhenUsed/>
    <w:rsid w:val="00EE6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2863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CHCMGT006 Coordinate client directed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2023-07-01T04:29:00Z</dcterms:created>
  <dcterms:modified xsi:type="dcterms:W3CDTF">2023-07-01T04:29:00Z</dcterms:modified>
</cp:coreProperties>
</file>