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F35" w:rsidP="00F86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CHCMGT004 Secure and manage funding</w:t>
      </w:r>
      <w:r>
        <w:fldChar w:fldCharType="end"/>
      </w:r>
    </w:p>
    <w:p w:rsidR="00F86F35" w:rsidP="00F86F35">
      <w:pPr>
        <w:pStyle w:val="Version"/>
        <w:sectPr w:rsidSect="006022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221" w:rsidP="00602221">
      <w:pPr>
        <w:pStyle w:val="SuperHeading"/>
      </w:pPr>
      <w:r w:rsidRPr="00602221">
        <w:t>CHCMGT004 Secure and manage funding</w:t>
      </w:r>
    </w:p>
    <w:p w:rsidR="00000000" w:rsidRPr="00602221" w:rsidP="00602221">
      <w:pPr>
        <w:pStyle w:val="Heading1"/>
      </w:pPr>
      <w:bookmarkStart w:id="1" w:name="O_744042"/>
      <w:bookmarkEnd w:id="1"/>
      <w:r w:rsidRPr="006022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rPr>
                <w:rStyle w:val="SpecialBold"/>
              </w:rPr>
              <w:t>Comments</w:t>
            </w: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t xml:space="preserve">This version was released in </w:t>
            </w:r>
            <w:r w:rsidRPr="00602221">
              <w:rPr>
                <w:rStyle w:val="Emphasis"/>
              </w:rPr>
              <w:t>CHC Community Services Training Package release 2.0</w:t>
            </w:r>
            <w:r w:rsidRPr="00602221">
              <w:t xml:space="preserve"> and meets the requirements of the 2012 Standards for Training Packages.</w:t>
            </w:r>
          </w:p>
          <w:p w:rsidR="00000000" w:rsidRPr="00602221" w:rsidP="00602221">
            <w:pPr>
              <w:pStyle w:val="BodyText"/>
            </w:pPr>
            <w:r w:rsidRPr="00602221">
              <w:t>New Unit.</w:t>
            </w:r>
          </w:p>
        </w:tc>
      </w:tr>
    </w:tbl>
    <w:p w:rsidR="00000000" w:rsidRPr="00602221" w:rsidP="00602221">
      <w:pPr>
        <w:pStyle w:val="BodyText"/>
      </w:pPr>
    </w:p>
    <w:p w:rsidR="00000000" w:rsidRPr="00602221" w:rsidP="00602221">
      <w:pPr>
        <w:pStyle w:val="AllowPageBreak"/>
      </w:pPr>
    </w:p>
    <w:p w:rsidR="00000000" w:rsidRPr="00602221" w:rsidP="00602221">
      <w:pPr>
        <w:pStyle w:val="Heading1"/>
      </w:pPr>
      <w:bookmarkStart w:id="2" w:name="O_744043"/>
      <w:bookmarkEnd w:id="2"/>
      <w:r w:rsidRPr="00602221">
        <w:t>Application</w:t>
      </w:r>
    </w:p>
    <w:p w:rsidR="00000000" w:rsidRPr="00602221" w:rsidP="00F86F35">
      <w:pPr>
        <w:pStyle w:val="BodyText"/>
      </w:pPr>
      <w:r w:rsidRPr="00602221">
        <w:t>This unit des</w:t>
      </w:r>
      <w:r w:rsidRPr="00602221">
        <w:t>cribes the skills and knowledge required to secure and manage funding for an organisation, program or project.</w:t>
      </w:r>
    </w:p>
    <w:p w:rsidR="00000000" w:rsidRPr="00602221" w:rsidP="00F86F35">
      <w:pPr>
        <w:pStyle w:val="BodyText"/>
      </w:pPr>
      <w:r w:rsidRPr="00602221">
        <w:t>Workers may be responsible for determining the amount of funding required, identifying funding sources, developing funding proposals and managin</w:t>
      </w:r>
      <w:r w:rsidRPr="00602221">
        <w:t xml:space="preserve">g ongoing compliance with funding agreements. This role would typically be undertaken by a senior worker or manager.  </w:t>
      </w:r>
    </w:p>
    <w:p w:rsidR="00000000" w:rsidRPr="00602221" w:rsidP="00F86F35">
      <w:pPr>
        <w:pStyle w:val="BodyText"/>
      </w:pPr>
      <w:r w:rsidRPr="00602221">
        <w:t>This unit applies to a range of health and community service contexts and relates to both government and non-government funding and tend</w:t>
      </w:r>
      <w:r w:rsidRPr="00602221">
        <w:t>ers.</w:t>
      </w:r>
    </w:p>
    <w:p w:rsidR="00000000" w:rsidRPr="00F86F35" w:rsidP="00F86F35">
      <w:pPr>
        <w:pStyle w:val="BodyText"/>
        <w:rPr>
          <w:i/>
        </w:rPr>
      </w:pPr>
      <w:r w:rsidRPr="00F86F3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02221" w:rsidP="00602221">
      <w:pPr>
        <w:pStyle w:val="Heading1"/>
      </w:pPr>
      <w:bookmarkStart w:id="3" w:name="O_744047"/>
      <w:bookmarkEnd w:id="3"/>
      <w:r w:rsidRPr="006022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rPr>
                <w:rStyle w:val="SpecialBold"/>
              </w:rPr>
              <w:t>PERFORMANCE CRITERIA</w:t>
            </w: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rPr>
                <w:rStyle w:val="Emphasis"/>
              </w:rPr>
              <w:t>Performance criteria specify the performance needed to demonstrate achievement of the element</w:t>
            </w: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1. Identify funding requirements and context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t>1.1 Identify scope and purpose of funding</w:t>
            </w:r>
          </w:p>
          <w:p w:rsidR="00000000" w:rsidRPr="00602221" w:rsidP="00602221">
            <w:pPr>
              <w:pStyle w:val="BodyText"/>
            </w:pPr>
            <w:r w:rsidRPr="00602221">
              <w:t>1.2 Calculate funding requirements</w:t>
            </w:r>
            <w:r w:rsidRPr="00602221">
              <w:t>, including budget, current funding arrangements and future projections</w:t>
            </w:r>
          </w:p>
          <w:p w:rsidR="00000000" w:rsidRPr="00602221" w:rsidP="00602221">
            <w:pPr>
              <w:pStyle w:val="BodyText"/>
            </w:pPr>
            <w:r w:rsidRPr="00602221">
              <w:t>1.3 Identify potential avenues and sources of funding</w:t>
            </w:r>
          </w:p>
          <w:p w:rsidR="00000000" w:rsidRPr="00602221" w:rsidP="00602221">
            <w:pPr>
              <w:pStyle w:val="BodyText"/>
            </w:pPr>
            <w:r w:rsidRPr="00602221">
              <w:t xml:space="preserve">1.4 Research and gather information on all potential funding avenues and sources </w:t>
            </w:r>
          </w:p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1.5 Determine if funding requirements are feasib</w:t>
            </w:r>
            <w:r w:rsidRPr="00602221">
              <w:t>le and sustainable</w:t>
            </w: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List"/>
              <w:rPr>
                <w:lang w:val="en-NZ"/>
              </w:rPr>
            </w:pP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2. Develop a funding submission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t xml:space="preserve">2.1 Determine funding source requirements </w:t>
            </w:r>
            <w:r w:rsidRPr="00602221">
              <w:tab/>
            </w:r>
          </w:p>
          <w:p w:rsidR="00000000" w:rsidRPr="00602221" w:rsidP="00602221">
            <w:pPr>
              <w:pStyle w:val="BodyText"/>
            </w:pPr>
            <w:r w:rsidRPr="00602221">
              <w:t>2.2 Prepare funding submission in accordance with funding source requirements</w:t>
            </w:r>
          </w:p>
          <w:p w:rsidR="00000000" w:rsidRPr="00602221" w:rsidP="00602221">
            <w:pPr>
              <w:pStyle w:val="BodyText"/>
            </w:pPr>
            <w:r w:rsidRPr="00602221">
              <w:t>2.3 Determine optimum method of presenting proposal to identified funding sources</w:t>
            </w:r>
          </w:p>
          <w:p w:rsidR="00000000" w:rsidRPr="00602221" w:rsidP="00602221">
            <w:pPr>
              <w:pStyle w:val="BodyText"/>
            </w:pPr>
            <w:r w:rsidRPr="00602221">
              <w:t xml:space="preserve">2.4 Seek legal, taxation and regulatory advice when required and ensure submission is checked by appropriate persons to ensure it meets compliance requirements </w:t>
            </w:r>
          </w:p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2.5 Establish</w:t>
            </w:r>
            <w:r w:rsidRPr="00602221">
              <w:t xml:space="preserve"> how deliverables and outcomes will be evaluated and measured</w:t>
            </w: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3. Present proposal and negotiate with funding sources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t>3.1 Present proposal to funding sources using appropriate presentation methods and techniques</w:t>
            </w:r>
          </w:p>
          <w:p w:rsidR="00000000" w:rsidRPr="00602221" w:rsidP="00602221">
            <w:pPr>
              <w:pStyle w:val="BodyText"/>
            </w:pPr>
            <w:r w:rsidRPr="00602221">
              <w:t>3.2 Negotiate with funding source represe</w:t>
            </w:r>
            <w:r w:rsidRPr="00602221">
              <w:t xml:space="preserve">ntatives to clarify terms and conditions of funding agreement </w:t>
            </w:r>
          </w:p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3.3 Evaluate submission to identify strengths and weaknesses to inform subsequent submissions</w:t>
            </w: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4.Manage funding agreement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t>4.1 Finalise funding agre</w:t>
            </w:r>
            <w:r w:rsidRPr="00602221">
              <w:t>ement documentation and circulate to all parties</w:t>
            </w:r>
          </w:p>
          <w:p w:rsidR="00000000" w:rsidRPr="00602221" w:rsidP="00602221">
            <w:pPr>
              <w:pStyle w:val="BodyText"/>
            </w:pPr>
            <w:r w:rsidRPr="00602221">
              <w:t>4.2 Establish procedures to monitor ongoing compliance and reporting requirements in accordance with funding agreement</w:t>
            </w:r>
          </w:p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4.3 Maintain ongoing relations with funding source to ensure mutual satisfaction with fu</w:t>
            </w:r>
            <w:r w:rsidRPr="00602221">
              <w:t>nding arrangement</w:t>
            </w: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t>5.Evaluate funding agreement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t>5.1 Evaluate project outcomes against predetermined measures</w:t>
            </w:r>
          </w:p>
          <w:p w:rsidR="00000000" w:rsidRPr="00602221" w:rsidP="00602221">
            <w:pPr>
              <w:pStyle w:val="BodyText"/>
            </w:pPr>
            <w:r w:rsidRPr="00602221">
              <w:t xml:space="preserve">5.2 Identify lessons learned and opportunities for continuous improvement </w:t>
            </w:r>
          </w:p>
          <w:p w:rsidR="00000000" w:rsidRPr="00602221" w:rsidP="00602221">
            <w:pPr>
              <w:pStyle w:val="BodyText"/>
            </w:pPr>
            <w:r w:rsidRPr="00602221">
              <w:t xml:space="preserve">5.3 Identify opportunities for future funding </w:t>
            </w:r>
            <w:r w:rsidRPr="00602221">
              <w:t>arrangements as appropr</w:t>
            </w:r>
            <w:r w:rsidRPr="00602221">
              <w:t xml:space="preserve">iate </w:t>
            </w:r>
          </w:p>
        </w:tc>
      </w:tr>
    </w:tbl>
    <w:p w:rsidR="00000000" w:rsidRPr="00602221" w:rsidP="00602221">
      <w:pPr>
        <w:pStyle w:val="BodyText"/>
      </w:pPr>
    </w:p>
    <w:p w:rsidR="00000000" w:rsidRPr="00602221" w:rsidP="00602221">
      <w:pPr>
        <w:pStyle w:val="AllowPageBreak"/>
      </w:pPr>
    </w:p>
    <w:p w:rsidR="00000000" w:rsidRPr="00602221" w:rsidP="00602221">
      <w:pPr>
        <w:pStyle w:val="Heading1"/>
      </w:pPr>
      <w:bookmarkStart w:id="4" w:name="O_744048"/>
      <w:bookmarkEnd w:id="4"/>
      <w:r w:rsidRPr="0060222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21">
            <w:pPr>
              <w:pStyle w:val="BodyText"/>
              <w:rPr>
                <w:lang w:val="en-NZ"/>
              </w:rPr>
            </w:pPr>
            <w:r w:rsidRPr="00602221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602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21" w:rsidP="00602221">
            <w:pPr>
              <w:pStyle w:val="BodyText"/>
            </w:pPr>
            <w:r w:rsidRPr="00602221">
              <w:t>Foundation skills essential to performance are explicit in the performance criteria of this unit of competency.</w:t>
            </w:r>
          </w:p>
        </w:tc>
      </w:tr>
    </w:tbl>
    <w:p w:rsidR="00000000" w:rsidRPr="00602221" w:rsidP="00602221">
      <w:pPr>
        <w:pStyle w:val="BodyText"/>
      </w:pPr>
    </w:p>
    <w:p w:rsidR="00000000" w:rsidRPr="00602221" w:rsidP="00602221">
      <w:pPr>
        <w:pStyle w:val="AllowPageBreak"/>
      </w:pPr>
    </w:p>
    <w:p w:rsidR="00000000" w:rsidRPr="00602221" w:rsidP="00602221">
      <w:pPr>
        <w:pStyle w:val="Heading1"/>
      </w:pPr>
      <w:bookmarkStart w:id="5" w:name="O_744050"/>
      <w:bookmarkEnd w:id="5"/>
      <w:r w:rsidRPr="00602221">
        <w:t>Unit Mapping Information</w:t>
      </w:r>
    </w:p>
    <w:p w:rsidR="00000000" w:rsidRPr="00602221" w:rsidP="00F86F35">
      <w:pPr>
        <w:pStyle w:val="BodyText"/>
      </w:pPr>
      <w:r w:rsidRPr="00602221">
        <w:t>No equivalent unit.</w:t>
      </w:r>
    </w:p>
    <w:p w:rsidR="00000000" w:rsidRPr="00602221" w:rsidP="00602221">
      <w:pPr>
        <w:pStyle w:val="Heading1"/>
      </w:pPr>
      <w:bookmarkStart w:id="6" w:name="O_744057"/>
      <w:bookmarkEnd w:id="6"/>
      <w:r w:rsidRPr="00602221">
        <w:t>Links</w:t>
      </w:r>
    </w:p>
    <w:p w:rsidR="00000000" w:rsidRPr="00602221" w:rsidP="00F86F35">
      <w:pPr>
        <w:pStyle w:val="BodyText"/>
      </w:pPr>
      <w:r w:rsidRPr="00602221">
        <w:t>Companion Volume implementation guides are found in VETNe</w:t>
      </w:r>
      <w:r w:rsidRPr="00602221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4433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02221" w:rsidP="00602221"/>
    <w:sectPr w:rsidSect="006022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21" w:rsidRPr="00F86F35" w:rsidP="00F86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35" w:rsidP="00602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F35" w:rsidP="00602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86F35" w:rsidP="006022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221" w:rsidRPr="00F86F35" w:rsidP="00F86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35" w:rsidRPr="002D2AF8" w:rsidP="00602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CHCMGT004 Secure and manage funding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6F35" w:rsidP="006022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2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2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2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2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2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2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2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2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2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2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2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221"/>
  </w:style>
  <w:style w:type="character" w:customStyle="1" w:styleId="Heading1Char">
    <w:name w:val="Heading 1 Char"/>
    <w:basedOn w:val="DefaultParagraphFont"/>
    <w:link w:val="Heading1"/>
    <w:rsid w:val="006022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2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2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222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02221"/>
    <w:rPr>
      <w:b/>
      <w:spacing w:val="0"/>
    </w:rPr>
  </w:style>
  <w:style w:type="character" w:styleId="Emphasis">
    <w:name w:val="Emphasis"/>
    <w:basedOn w:val="DefaultParagraphFont"/>
    <w:qFormat/>
    <w:rsid w:val="00602221"/>
    <w:rPr>
      <w:i/>
    </w:rPr>
  </w:style>
  <w:style w:type="paragraph" w:customStyle="1" w:styleId="SuperHeading">
    <w:name w:val="SuperHeading"/>
    <w:basedOn w:val="Normal"/>
    <w:rsid w:val="006022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2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2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2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2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2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2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2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2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2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2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2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2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2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2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22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022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22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2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2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2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2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2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2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2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2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2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2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2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2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2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22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2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2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221"/>
  </w:style>
  <w:style w:type="paragraph" w:styleId="TableofFigures">
    <w:name w:val="table of figures"/>
    <w:basedOn w:val="Normal"/>
    <w:next w:val="Normal"/>
    <w:semiHidden/>
    <w:rsid w:val="006022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2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2221"/>
    <w:rPr>
      <w:rFonts w:ascii="Wingdings" w:hAnsi="Wingdings"/>
    </w:rPr>
  </w:style>
  <w:style w:type="paragraph" w:customStyle="1" w:styleId="TableHeading">
    <w:name w:val="Table Heading"/>
    <w:basedOn w:val="HeadingBase"/>
    <w:rsid w:val="006022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221"/>
    <w:rPr>
      <w:color w:val="0033CC"/>
      <w:u w:val="none"/>
    </w:rPr>
  </w:style>
  <w:style w:type="paragraph" w:customStyle="1" w:styleId="BodyTextRight">
    <w:name w:val="Body Text Right"/>
    <w:basedOn w:val="BodyText"/>
    <w:rsid w:val="006022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2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2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2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2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2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221"/>
    <w:rPr>
      <w:sz w:val="32"/>
    </w:rPr>
  </w:style>
  <w:style w:type="paragraph" w:customStyle="1" w:styleId="HeadingProcedure">
    <w:name w:val="Heading Procedure"/>
    <w:basedOn w:val="HeadingBase"/>
    <w:next w:val="Normal"/>
    <w:rsid w:val="006022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221"/>
    <w:pPr>
      <w:spacing w:before="60" w:after="60"/>
    </w:pPr>
  </w:style>
  <w:style w:type="paragraph" w:styleId="ListContinue">
    <w:name w:val="List Continue"/>
    <w:basedOn w:val="List"/>
    <w:rsid w:val="00602221"/>
    <w:pPr>
      <w:ind w:firstLine="0"/>
    </w:pPr>
  </w:style>
  <w:style w:type="paragraph" w:customStyle="1" w:styleId="ListNote">
    <w:name w:val="List Note"/>
    <w:basedOn w:val="List"/>
    <w:rsid w:val="006022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2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2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221"/>
    <w:rPr>
      <w:rFonts w:ascii="Courier New" w:hAnsi="Courier New"/>
    </w:rPr>
  </w:style>
  <w:style w:type="paragraph" w:customStyle="1" w:styleId="NoteBullet">
    <w:name w:val="Note Bullet"/>
    <w:basedOn w:val="Note"/>
    <w:rsid w:val="006022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2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2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2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2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22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2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221"/>
    <w:rPr>
      <w:b/>
      <w:smallCaps/>
    </w:rPr>
  </w:style>
  <w:style w:type="paragraph" w:customStyle="1" w:styleId="TableListNumber">
    <w:name w:val="Table List Number"/>
    <w:basedOn w:val="ListNumber"/>
    <w:rsid w:val="006022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2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221"/>
    <w:pPr>
      <w:numPr>
        <w:numId w:val="7"/>
      </w:numPr>
    </w:pPr>
  </w:style>
  <w:style w:type="paragraph" w:customStyle="1" w:styleId="ListAlpha2">
    <w:name w:val="List Alpha 2"/>
    <w:basedOn w:val="List2"/>
    <w:rsid w:val="00602221"/>
    <w:pPr>
      <w:numPr>
        <w:numId w:val="6"/>
      </w:numPr>
    </w:pPr>
  </w:style>
  <w:style w:type="paragraph" w:styleId="List2">
    <w:name w:val="List 2"/>
    <w:basedOn w:val="BodyText"/>
    <w:rsid w:val="006022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2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2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2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2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2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2221"/>
    <w:pPr>
      <w:numPr>
        <w:numId w:val="2"/>
      </w:numPr>
    </w:pPr>
  </w:style>
  <w:style w:type="paragraph" w:styleId="ListContinue2">
    <w:name w:val="List Continue 2"/>
    <w:basedOn w:val="List2"/>
    <w:rsid w:val="00602221"/>
    <w:pPr>
      <w:ind w:firstLine="0"/>
    </w:pPr>
  </w:style>
  <w:style w:type="paragraph" w:styleId="ListContinue3">
    <w:name w:val="List Continue 3"/>
    <w:basedOn w:val="List3"/>
    <w:rsid w:val="00602221"/>
    <w:pPr>
      <w:ind w:left="1021" w:firstLine="0"/>
    </w:pPr>
  </w:style>
  <w:style w:type="paragraph" w:styleId="ListContinue4">
    <w:name w:val="List Continue 4"/>
    <w:basedOn w:val="List4"/>
    <w:rsid w:val="00602221"/>
    <w:pPr>
      <w:ind w:firstLine="0"/>
    </w:pPr>
  </w:style>
  <w:style w:type="paragraph" w:styleId="ListContinue5">
    <w:name w:val="List Continue 5"/>
    <w:basedOn w:val="List5"/>
    <w:rsid w:val="00602221"/>
    <w:pPr>
      <w:ind w:firstLine="0"/>
    </w:pPr>
  </w:style>
  <w:style w:type="paragraph" w:styleId="ListNumber3">
    <w:name w:val="List Number 3"/>
    <w:basedOn w:val="List3"/>
    <w:rsid w:val="00602221"/>
    <w:pPr>
      <w:numPr>
        <w:numId w:val="3"/>
      </w:numPr>
    </w:pPr>
  </w:style>
  <w:style w:type="paragraph" w:styleId="ListNumber4">
    <w:name w:val="List Number 4"/>
    <w:basedOn w:val="List4"/>
    <w:rsid w:val="00602221"/>
    <w:pPr>
      <w:numPr>
        <w:numId w:val="4"/>
      </w:numPr>
    </w:pPr>
  </w:style>
  <w:style w:type="paragraph" w:styleId="ListNumber5">
    <w:name w:val="List Number 5"/>
    <w:basedOn w:val="List5"/>
    <w:rsid w:val="00602221"/>
    <w:pPr>
      <w:numPr>
        <w:numId w:val="5"/>
      </w:numPr>
    </w:pPr>
  </w:style>
  <w:style w:type="paragraph" w:styleId="BlockText">
    <w:name w:val="Block Text"/>
    <w:basedOn w:val="Normal"/>
    <w:rsid w:val="006022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2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221"/>
    <w:rPr>
      <w:sz w:val="16"/>
      <w:vertAlign w:val="superscript"/>
    </w:rPr>
  </w:style>
  <w:style w:type="character" w:customStyle="1" w:styleId="Symbols">
    <w:name w:val="Symbols"/>
    <w:basedOn w:val="DefaultParagraphFont"/>
    <w:rsid w:val="00602221"/>
    <w:rPr>
      <w:rFonts w:ascii="Symbol" w:hAnsi="Symbol"/>
    </w:rPr>
  </w:style>
  <w:style w:type="character" w:customStyle="1" w:styleId="MenuOptions">
    <w:name w:val="Menu Options"/>
    <w:basedOn w:val="DefaultParagraphFont"/>
    <w:rsid w:val="006022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221"/>
    <w:rPr>
      <w:b/>
    </w:rPr>
  </w:style>
  <w:style w:type="character" w:customStyle="1" w:styleId="Underlined">
    <w:name w:val="Underlined"/>
    <w:basedOn w:val="DefaultParagraphFont"/>
    <w:rsid w:val="00602221"/>
    <w:rPr>
      <w:u w:val="single"/>
    </w:rPr>
  </w:style>
  <w:style w:type="paragraph" w:customStyle="1" w:styleId="TableBodyTextRight">
    <w:name w:val="Table Body Text Right"/>
    <w:basedOn w:val="TableBodyText"/>
    <w:rsid w:val="006022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221"/>
    <w:rPr>
      <w:sz w:val="18"/>
    </w:rPr>
  </w:style>
  <w:style w:type="paragraph" w:customStyle="1" w:styleId="BodySmallRight">
    <w:name w:val="Body Small Right"/>
    <w:basedOn w:val="BodyTextRight"/>
    <w:rsid w:val="00602221"/>
    <w:rPr>
      <w:sz w:val="18"/>
      <w:szCs w:val="18"/>
    </w:rPr>
  </w:style>
  <w:style w:type="paragraph" w:customStyle="1" w:styleId="MarginEdition">
    <w:name w:val="Margin Edition"/>
    <w:basedOn w:val="MarginNote"/>
    <w:rsid w:val="006022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221"/>
    <w:rPr>
      <w:sz w:val="2"/>
      <w:szCs w:val="2"/>
    </w:rPr>
  </w:style>
  <w:style w:type="character" w:customStyle="1" w:styleId="Small">
    <w:name w:val="Small"/>
    <w:basedOn w:val="DefaultParagraphFont"/>
    <w:rsid w:val="00602221"/>
    <w:rPr>
      <w:sz w:val="16"/>
    </w:rPr>
  </w:style>
  <w:style w:type="paragraph" w:customStyle="1" w:styleId="WideTable">
    <w:name w:val="Wide Table"/>
    <w:basedOn w:val="Normal"/>
    <w:rsid w:val="006022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221"/>
  </w:style>
  <w:style w:type="paragraph" w:styleId="Quote">
    <w:name w:val="Quote"/>
    <w:basedOn w:val="Heading1"/>
    <w:link w:val="QuoteChar"/>
    <w:qFormat/>
    <w:rsid w:val="006022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2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221"/>
    <w:pPr>
      <w:pageBreakBefore/>
    </w:pPr>
  </w:style>
  <w:style w:type="paragraph" w:customStyle="1" w:styleId="Border">
    <w:name w:val="Border"/>
    <w:basedOn w:val="Normal"/>
    <w:qFormat/>
    <w:rsid w:val="006022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2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2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2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2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2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2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2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221"/>
    <w:rPr>
      <w:u w:val="single"/>
    </w:rPr>
  </w:style>
  <w:style w:type="character" w:customStyle="1" w:styleId="BoldandItalics">
    <w:name w:val="Bold and Italics"/>
    <w:qFormat/>
    <w:rsid w:val="00602221"/>
    <w:rPr>
      <w:b/>
      <w:i/>
      <w:u w:val="none"/>
    </w:rPr>
  </w:style>
  <w:style w:type="paragraph" w:styleId="BalloonText">
    <w:name w:val="Balloon Text"/>
    <w:basedOn w:val="Normal"/>
    <w:link w:val="BalloonTextChar"/>
    <w:rsid w:val="00602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2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2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2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2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2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221"/>
    <w:pPr>
      <w:spacing w:before="0" w:after="0"/>
    </w:pPr>
  </w:style>
  <w:style w:type="paragraph" w:customStyle="1" w:styleId="BodyTextBold">
    <w:name w:val="Body Text Bold"/>
    <w:basedOn w:val="BodyText"/>
    <w:qFormat/>
    <w:rsid w:val="00602221"/>
    <w:rPr>
      <w:b/>
    </w:rPr>
  </w:style>
  <w:style w:type="character" w:styleId="Hyperlink">
    <w:name w:val="Hyperlink"/>
    <w:basedOn w:val="DefaultParagraphFont"/>
    <w:uiPriority w:val="99"/>
    <w:unhideWhenUsed/>
    <w:rsid w:val="00F86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3163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CHCMGT004 Secure and manage funding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