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3035" w:rsidP="002B30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CHCMGT004 Secure and manage funding</w:t>
      </w:r>
      <w:r>
        <w:fldChar w:fldCharType="end"/>
      </w:r>
    </w:p>
    <w:p w:rsidR="002B3035" w:rsidP="002B3035">
      <w:pPr>
        <w:pStyle w:val="Version"/>
        <w:sectPr w:rsidSect="000459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5972" w:rsidP="00045972">
      <w:pPr>
        <w:pStyle w:val="SuperHeading"/>
      </w:pPr>
      <w:r w:rsidRPr="00045972">
        <w:t>Assessment Requirements for CHCMGT004 Secure and manage funding</w:t>
      </w:r>
    </w:p>
    <w:p w:rsidR="00000000" w:rsidRPr="00045972" w:rsidP="00045972">
      <w:pPr>
        <w:pStyle w:val="Heading1"/>
      </w:pPr>
      <w:bookmarkStart w:id="1" w:name="O_744052"/>
      <w:bookmarkEnd w:id="1"/>
      <w:r w:rsidRPr="000459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0459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972" w:rsidP="00045972">
            <w:pPr>
              <w:pStyle w:val="BodyText"/>
            </w:pPr>
            <w:r w:rsidRPr="00045972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72">
            <w:pPr>
              <w:pStyle w:val="BodyText"/>
              <w:rPr>
                <w:lang w:val="en-NZ"/>
              </w:rPr>
            </w:pPr>
            <w:r w:rsidRPr="00045972">
              <w:rPr>
                <w:rStyle w:val="SpecialBold"/>
              </w:rPr>
              <w:t>Comments</w:t>
            </w:r>
          </w:p>
        </w:tc>
      </w:tr>
      <w:tr w:rsidTr="000459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72">
            <w:pPr>
              <w:pStyle w:val="BodyText"/>
              <w:rPr>
                <w:lang w:val="en-NZ"/>
              </w:rPr>
            </w:pPr>
            <w:r w:rsidRPr="00045972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972" w:rsidP="00045972">
            <w:pPr>
              <w:pStyle w:val="BodyText"/>
            </w:pPr>
            <w:r w:rsidRPr="00045972">
              <w:t xml:space="preserve">This version was released in </w:t>
            </w:r>
            <w:r w:rsidRPr="00045972">
              <w:rPr>
                <w:rStyle w:val="Emphasis"/>
              </w:rPr>
              <w:t>CHC Community Services Training Package release 2.0</w:t>
            </w:r>
            <w:r w:rsidRPr="00045972">
              <w:t xml:space="preserve"> and meets the requirements of the 2012 Standards for Training Packages.</w:t>
            </w:r>
          </w:p>
          <w:p w:rsidR="00000000" w:rsidRPr="00045972" w:rsidP="00045972">
            <w:pPr>
              <w:pStyle w:val="BodyText"/>
            </w:pPr>
            <w:r w:rsidRPr="00045972">
              <w:t>New Unit.</w:t>
            </w:r>
          </w:p>
        </w:tc>
      </w:tr>
    </w:tbl>
    <w:p w:rsidR="00000000" w:rsidRPr="00045972" w:rsidP="00045972">
      <w:pPr>
        <w:pStyle w:val="BodyText"/>
      </w:pPr>
    </w:p>
    <w:p w:rsidR="00000000" w:rsidRPr="00045972" w:rsidP="00045972">
      <w:pPr>
        <w:pStyle w:val="AllowPageBreak"/>
      </w:pPr>
    </w:p>
    <w:p w:rsidR="00000000" w:rsidRPr="00045972" w:rsidP="00045972">
      <w:pPr>
        <w:pStyle w:val="Heading1"/>
      </w:pPr>
      <w:bookmarkStart w:id="2" w:name="O_744053"/>
      <w:bookmarkEnd w:id="2"/>
      <w:r w:rsidRPr="00045972">
        <w:t>Performance Evidence</w:t>
      </w:r>
    </w:p>
    <w:p w:rsidR="00000000" w:rsidRPr="00045972" w:rsidP="002B3035">
      <w:pPr>
        <w:pStyle w:val="BodyText"/>
      </w:pPr>
      <w:r w:rsidRPr="00045972">
        <w:t xml:space="preserve">The candidate must show evidence of the ability to complete tasks outlined in elements and performance criteria of this unit, manage </w:t>
      </w:r>
      <w:r w:rsidRPr="00045972">
        <w:t>tasks and manage contingencies in the context of the job role. There must be demonstrated evidence that the candidate has:</w:t>
      </w:r>
    </w:p>
    <w:p w:rsidR="00000000" w:rsidRPr="00045972" w:rsidP="00045972">
      <w:pPr>
        <w:pStyle w:val="ListBullet"/>
      </w:pPr>
      <w:r w:rsidRPr="00045972">
        <w:t>identified at least 3 potential sources of funding</w:t>
      </w:r>
    </w:p>
    <w:p w:rsidR="00000000" w:rsidRPr="00045972" w:rsidP="00045972">
      <w:pPr>
        <w:pStyle w:val="ListBullet"/>
      </w:pPr>
      <w:r w:rsidRPr="00045972">
        <w:t>determined the feasibility and sustainability of 3 sources of funding</w:t>
      </w:r>
    </w:p>
    <w:p w:rsidR="00000000" w:rsidRPr="00045972" w:rsidP="00045972">
      <w:pPr>
        <w:pStyle w:val="ListBullet"/>
      </w:pPr>
      <w:r w:rsidRPr="00045972">
        <w:t>developed 1 funding proposals in accordance with funding source requirements</w:t>
      </w:r>
    </w:p>
    <w:p w:rsidR="00000000" w:rsidRPr="00045972" w:rsidP="00045972">
      <w:pPr>
        <w:pStyle w:val="AllowPageBreak"/>
      </w:pPr>
    </w:p>
    <w:p w:rsidR="00000000" w:rsidRPr="00045972" w:rsidP="00045972">
      <w:pPr>
        <w:pStyle w:val="Heading1"/>
      </w:pPr>
      <w:bookmarkStart w:id="3" w:name="O_744054"/>
      <w:bookmarkEnd w:id="3"/>
      <w:r w:rsidRPr="00045972">
        <w:t>Knowledge Evidence</w:t>
      </w:r>
    </w:p>
    <w:p w:rsidR="00000000" w:rsidRPr="00045972" w:rsidP="002B3035">
      <w:pPr>
        <w:pStyle w:val="BodyText"/>
      </w:pPr>
      <w:r w:rsidRPr="00045972">
        <w:t>The candidate must be able to demonstrate essential knowledge required to effectively do the task outlined in elements and performance criteria</w:t>
      </w:r>
      <w:r w:rsidRPr="00045972">
        <w:t xml:space="preserve"> of this unit, manage the task and manage contingencies in the context of the work role. This includes knowledge of:</w:t>
      </w:r>
    </w:p>
    <w:p w:rsidR="00000000" w:rsidRPr="00045972" w:rsidP="00045972">
      <w:pPr>
        <w:pStyle w:val="ListBullet"/>
      </w:pPr>
      <w:r w:rsidRPr="00045972">
        <w:t>funding environment</w:t>
      </w:r>
    </w:p>
    <w:p w:rsidR="00000000" w:rsidRPr="00045972" w:rsidP="00045972">
      <w:pPr>
        <w:pStyle w:val="ListBullet"/>
      </w:pPr>
      <w:r w:rsidRPr="00045972">
        <w:t xml:space="preserve">organisation funding strategy </w:t>
      </w:r>
    </w:p>
    <w:p w:rsidR="00000000" w:rsidRPr="00045972" w:rsidP="00045972">
      <w:pPr>
        <w:pStyle w:val="ListBullet"/>
      </w:pPr>
      <w:r w:rsidRPr="00045972">
        <w:t>government tender processes</w:t>
      </w:r>
    </w:p>
    <w:p w:rsidR="00000000" w:rsidRPr="00045972" w:rsidP="00045972">
      <w:pPr>
        <w:pStyle w:val="ListBullet"/>
      </w:pPr>
      <w:r w:rsidRPr="00045972">
        <w:t xml:space="preserve">private and corporate grants and funding </w:t>
      </w:r>
    </w:p>
    <w:p w:rsidR="00000000" w:rsidRPr="00045972" w:rsidP="00045972">
      <w:pPr>
        <w:pStyle w:val="ListBullet"/>
      </w:pPr>
      <w:r w:rsidRPr="00045972">
        <w:t>compliance issues</w:t>
      </w:r>
    </w:p>
    <w:p w:rsidR="00000000" w:rsidRPr="00045972" w:rsidP="00045972">
      <w:pPr>
        <w:pStyle w:val="ListBullet"/>
      </w:pPr>
      <w:r w:rsidRPr="00045972">
        <w:t xml:space="preserve">appropriate sources and avenues for funding </w:t>
      </w:r>
    </w:p>
    <w:p w:rsidR="00000000" w:rsidRPr="00045972" w:rsidP="00045972">
      <w:pPr>
        <w:pStyle w:val="ListBullet"/>
      </w:pPr>
      <w:r w:rsidRPr="00045972">
        <w:t>types of funding, including:</w:t>
      </w:r>
    </w:p>
    <w:p w:rsidR="00000000" w:rsidRPr="00045972" w:rsidP="00045972">
      <w:pPr>
        <w:pStyle w:val="ListBullet2"/>
      </w:pPr>
      <w:r w:rsidRPr="00045972">
        <w:t xml:space="preserve">ongoing </w:t>
      </w:r>
    </w:p>
    <w:p w:rsidR="00000000" w:rsidRPr="00045972" w:rsidP="00045972">
      <w:pPr>
        <w:pStyle w:val="ListBullet2"/>
      </w:pPr>
      <w:r w:rsidRPr="00045972">
        <w:t xml:space="preserve">one-off </w:t>
      </w:r>
    </w:p>
    <w:p w:rsidR="00000000" w:rsidRPr="00045972" w:rsidP="00045972">
      <w:pPr>
        <w:pStyle w:val="ListBullet2"/>
      </w:pPr>
      <w:r w:rsidRPr="00045972">
        <w:t>in kind contributions</w:t>
      </w:r>
    </w:p>
    <w:p w:rsidR="00000000" w:rsidRPr="00045972" w:rsidP="00045972">
      <w:pPr>
        <w:pStyle w:val="ListBullet2"/>
      </w:pPr>
      <w:r w:rsidRPr="00045972">
        <w:t>co-payments</w:t>
      </w:r>
    </w:p>
    <w:p w:rsidR="00000000" w:rsidRPr="00045972" w:rsidP="00045972">
      <w:pPr>
        <w:pStyle w:val="ListBullet"/>
      </w:pPr>
      <w:r w:rsidRPr="00045972">
        <w:t xml:space="preserve">channels where funding and grant opportunities are publicised </w:t>
      </w:r>
    </w:p>
    <w:p w:rsidR="00000000" w:rsidRPr="00045972" w:rsidP="00045972">
      <w:pPr>
        <w:pStyle w:val="ListBullet"/>
      </w:pPr>
      <w:r w:rsidRPr="00045972">
        <w:t xml:space="preserve">funding issues and challenges </w:t>
      </w:r>
    </w:p>
    <w:p w:rsidR="00000000" w:rsidRPr="00045972" w:rsidP="00045972">
      <w:pPr>
        <w:pStyle w:val="ListBullet"/>
      </w:pPr>
      <w:r w:rsidRPr="00045972">
        <w:t>relationship between funding and strategic direction or organisation</w:t>
      </w:r>
    </w:p>
    <w:p w:rsidR="00000000" w:rsidRPr="00045972" w:rsidP="00045972">
      <w:pPr>
        <w:pStyle w:val="ListBullet"/>
      </w:pPr>
      <w:r w:rsidRPr="00045972">
        <w:t>feasibility and sustainability principles</w:t>
      </w:r>
    </w:p>
    <w:p w:rsidR="00000000" w:rsidRPr="00045972" w:rsidP="00045972">
      <w:pPr>
        <w:pStyle w:val="ListBullet"/>
      </w:pPr>
      <w:r w:rsidRPr="00045972">
        <w:t>budgets and budget pitfalls</w:t>
      </w:r>
    </w:p>
    <w:p w:rsidR="00000000" w:rsidRPr="00045972" w:rsidP="00045972">
      <w:pPr>
        <w:pStyle w:val="ListBullet"/>
      </w:pPr>
      <w:r w:rsidRPr="00045972">
        <w:t>negotiation techniques</w:t>
      </w:r>
    </w:p>
    <w:p w:rsidR="00000000" w:rsidRPr="00045972" w:rsidP="00045972">
      <w:pPr>
        <w:pStyle w:val="AllowPageBreak"/>
      </w:pPr>
    </w:p>
    <w:p w:rsidR="00000000" w:rsidRPr="00045972" w:rsidP="00045972">
      <w:pPr>
        <w:pStyle w:val="Heading1"/>
      </w:pPr>
      <w:bookmarkStart w:id="4" w:name="O_744055"/>
      <w:bookmarkEnd w:id="4"/>
      <w:r w:rsidRPr="00045972">
        <w:t>Assessment Conditions</w:t>
      </w:r>
    </w:p>
    <w:p w:rsidR="00000000" w:rsidRPr="00045972" w:rsidP="002B3035">
      <w:pPr>
        <w:pStyle w:val="BodyText"/>
      </w:pPr>
      <w:r w:rsidRPr="00045972">
        <w:t xml:space="preserve">Skills must have been demonstrated in the workplace or </w:t>
      </w:r>
      <w:r w:rsidRPr="00045972">
        <w:t xml:space="preserve">in a simulated environment that reflects workplace conditions. The following conditions must be met for this unit: </w:t>
      </w:r>
    </w:p>
    <w:p w:rsidR="00000000" w:rsidRPr="00045972" w:rsidP="00045972">
      <w:pPr>
        <w:pStyle w:val="ListBullet"/>
      </w:pPr>
      <w:r w:rsidRPr="00045972">
        <w:t>use of suitable facilities, equipment and resources, including access to funding information,  documentation, technology</w:t>
      </w:r>
    </w:p>
    <w:p w:rsidR="00000000" w:rsidRPr="00045972" w:rsidP="00045972">
      <w:pPr>
        <w:pStyle w:val="ListBullet"/>
      </w:pPr>
      <w:r w:rsidRPr="00045972">
        <w:t xml:space="preserve">modelling of industry operation conditions </w:t>
      </w:r>
    </w:p>
    <w:p w:rsidR="00000000" w:rsidRPr="00045972" w:rsidP="00045972">
      <w:pPr>
        <w:pStyle w:val="BodyText"/>
      </w:pPr>
    </w:p>
    <w:p w:rsidR="00000000" w:rsidRPr="00045972" w:rsidP="002B3035">
      <w:pPr>
        <w:pStyle w:val="BodyText"/>
      </w:pPr>
      <w:r w:rsidRPr="00045972">
        <w:t>Assessors must satisfy the Standards for Registered Training Organisations (RTOs) 2015/AQTF mandatory competency requirements for assessors.</w:t>
      </w:r>
    </w:p>
    <w:p w:rsidR="00000000" w:rsidRPr="00045972" w:rsidP="00045972">
      <w:pPr>
        <w:pStyle w:val="Heading1"/>
      </w:pPr>
      <w:bookmarkStart w:id="5" w:name="O_744058"/>
      <w:bookmarkEnd w:id="5"/>
      <w:r w:rsidRPr="00045972">
        <w:t>Links</w:t>
      </w:r>
    </w:p>
    <w:p w:rsidR="00000000" w:rsidRPr="00045972" w:rsidP="002B3035">
      <w:pPr>
        <w:pStyle w:val="BodyText"/>
      </w:pPr>
      <w:r w:rsidRPr="00045972">
        <w:t>Companion Volume implementation guides are foun</w:t>
      </w:r>
      <w:r w:rsidRPr="00045972">
        <w:t xml:space="preserve">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654DA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45972" w:rsidP="00045972"/>
    <w:sectPr w:rsidSect="000459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9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972" w:rsidRPr="002B3035" w:rsidP="002B30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9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035" w:rsidP="000459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3035" w:rsidP="000459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2B3035" w:rsidP="000459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9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0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5972" w:rsidRPr="002B3035" w:rsidP="002B30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9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035" w:rsidRPr="002D2AF8" w:rsidP="000459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CHCMGT004 Secure and manage funding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B3035" w:rsidP="000459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7EE3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8A94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08F2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9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59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59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59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59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59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59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59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59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59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59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5972"/>
  </w:style>
  <w:style w:type="character" w:customStyle="1" w:styleId="Heading1Char">
    <w:name w:val="Heading 1 Char"/>
    <w:basedOn w:val="DefaultParagraphFont"/>
    <w:link w:val="Heading1"/>
    <w:rsid w:val="000459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59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59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597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5972"/>
    <w:rPr>
      <w:b/>
      <w:spacing w:val="0"/>
    </w:rPr>
  </w:style>
  <w:style w:type="paragraph" w:styleId="ListBullet2">
    <w:name w:val="List Bullet 2"/>
    <w:basedOn w:val="List2"/>
    <w:rsid w:val="0004597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45972"/>
    <w:rPr>
      <w:i/>
    </w:rPr>
  </w:style>
  <w:style w:type="paragraph" w:customStyle="1" w:styleId="SuperHeading">
    <w:name w:val="SuperHeading"/>
    <w:basedOn w:val="Normal"/>
    <w:rsid w:val="000459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59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59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59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59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59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59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59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59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59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59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59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59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59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59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59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59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59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59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59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59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59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59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59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59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59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59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59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59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59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59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59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59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59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59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59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59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5972"/>
  </w:style>
  <w:style w:type="paragraph" w:styleId="TableofFigures">
    <w:name w:val="table of figures"/>
    <w:basedOn w:val="Normal"/>
    <w:next w:val="Normal"/>
    <w:semiHidden/>
    <w:rsid w:val="000459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59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5972"/>
    <w:rPr>
      <w:rFonts w:ascii="Wingdings" w:hAnsi="Wingdings"/>
    </w:rPr>
  </w:style>
  <w:style w:type="paragraph" w:customStyle="1" w:styleId="TableHeading">
    <w:name w:val="Table Heading"/>
    <w:basedOn w:val="HeadingBase"/>
    <w:rsid w:val="000459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5972"/>
    <w:rPr>
      <w:color w:val="0033CC"/>
      <w:u w:val="none"/>
    </w:rPr>
  </w:style>
  <w:style w:type="paragraph" w:customStyle="1" w:styleId="BodyTextRight">
    <w:name w:val="Body Text Right"/>
    <w:basedOn w:val="BodyText"/>
    <w:rsid w:val="000459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59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59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59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59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59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5972"/>
    <w:rPr>
      <w:sz w:val="32"/>
    </w:rPr>
  </w:style>
  <w:style w:type="paragraph" w:customStyle="1" w:styleId="HeadingProcedure">
    <w:name w:val="Heading Procedure"/>
    <w:basedOn w:val="HeadingBase"/>
    <w:next w:val="Normal"/>
    <w:rsid w:val="000459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5972"/>
    <w:pPr>
      <w:spacing w:before="60" w:after="60"/>
    </w:pPr>
  </w:style>
  <w:style w:type="paragraph" w:styleId="ListContinue">
    <w:name w:val="List Continue"/>
    <w:basedOn w:val="List"/>
    <w:rsid w:val="00045972"/>
    <w:pPr>
      <w:ind w:firstLine="0"/>
    </w:pPr>
  </w:style>
  <w:style w:type="paragraph" w:customStyle="1" w:styleId="ListNote">
    <w:name w:val="List Note"/>
    <w:basedOn w:val="List"/>
    <w:rsid w:val="000459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59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59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5972"/>
    <w:rPr>
      <w:rFonts w:ascii="Courier New" w:hAnsi="Courier New"/>
    </w:rPr>
  </w:style>
  <w:style w:type="paragraph" w:customStyle="1" w:styleId="NoteBullet">
    <w:name w:val="Note Bullet"/>
    <w:basedOn w:val="Note"/>
    <w:rsid w:val="000459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59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59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59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59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59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59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5972"/>
    <w:rPr>
      <w:b/>
      <w:smallCaps/>
    </w:rPr>
  </w:style>
  <w:style w:type="paragraph" w:customStyle="1" w:styleId="TableListNumber">
    <w:name w:val="Table List Number"/>
    <w:basedOn w:val="ListNumber"/>
    <w:rsid w:val="000459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59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5972"/>
    <w:pPr>
      <w:numPr>
        <w:numId w:val="9"/>
      </w:numPr>
    </w:pPr>
  </w:style>
  <w:style w:type="paragraph" w:customStyle="1" w:styleId="ListAlpha2">
    <w:name w:val="List Alpha 2"/>
    <w:basedOn w:val="List2"/>
    <w:rsid w:val="00045972"/>
    <w:pPr>
      <w:numPr>
        <w:numId w:val="8"/>
      </w:numPr>
    </w:pPr>
  </w:style>
  <w:style w:type="paragraph" w:styleId="List2">
    <w:name w:val="List 2"/>
    <w:basedOn w:val="BodyText"/>
    <w:rsid w:val="000459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59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59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59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59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59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5972"/>
    <w:pPr>
      <w:numPr>
        <w:numId w:val="4"/>
      </w:numPr>
    </w:pPr>
  </w:style>
  <w:style w:type="paragraph" w:styleId="ListContinue2">
    <w:name w:val="List Continue 2"/>
    <w:basedOn w:val="List2"/>
    <w:rsid w:val="00045972"/>
    <w:pPr>
      <w:ind w:firstLine="0"/>
    </w:pPr>
  </w:style>
  <w:style w:type="paragraph" w:styleId="ListContinue3">
    <w:name w:val="List Continue 3"/>
    <w:basedOn w:val="List3"/>
    <w:rsid w:val="00045972"/>
    <w:pPr>
      <w:ind w:left="1021" w:firstLine="0"/>
    </w:pPr>
  </w:style>
  <w:style w:type="paragraph" w:styleId="ListContinue4">
    <w:name w:val="List Continue 4"/>
    <w:basedOn w:val="List4"/>
    <w:rsid w:val="00045972"/>
    <w:pPr>
      <w:ind w:firstLine="0"/>
    </w:pPr>
  </w:style>
  <w:style w:type="paragraph" w:styleId="ListContinue5">
    <w:name w:val="List Continue 5"/>
    <w:basedOn w:val="List5"/>
    <w:rsid w:val="00045972"/>
    <w:pPr>
      <w:ind w:firstLine="0"/>
    </w:pPr>
  </w:style>
  <w:style w:type="paragraph" w:styleId="ListNumber3">
    <w:name w:val="List Number 3"/>
    <w:basedOn w:val="List3"/>
    <w:rsid w:val="00045972"/>
    <w:pPr>
      <w:numPr>
        <w:numId w:val="5"/>
      </w:numPr>
    </w:pPr>
  </w:style>
  <w:style w:type="paragraph" w:styleId="ListNumber4">
    <w:name w:val="List Number 4"/>
    <w:basedOn w:val="List4"/>
    <w:rsid w:val="00045972"/>
    <w:pPr>
      <w:numPr>
        <w:numId w:val="6"/>
      </w:numPr>
    </w:pPr>
  </w:style>
  <w:style w:type="paragraph" w:styleId="ListNumber5">
    <w:name w:val="List Number 5"/>
    <w:basedOn w:val="List5"/>
    <w:rsid w:val="00045972"/>
    <w:pPr>
      <w:numPr>
        <w:numId w:val="7"/>
      </w:numPr>
    </w:pPr>
  </w:style>
  <w:style w:type="paragraph" w:styleId="BlockText">
    <w:name w:val="Block Text"/>
    <w:basedOn w:val="Normal"/>
    <w:rsid w:val="000459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59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5972"/>
    <w:rPr>
      <w:sz w:val="16"/>
      <w:vertAlign w:val="superscript"/>
    </w:rPr>
  </w:style>
  <w:style w:type="character" w:customStyle="1" w:styleId="Symbols">
    <w:name w:val="Symbols"/>
    <w:basedOn w:val="DefaultParagraphFont"/>
    <w:rsid w:val="00045972"/>
    <w:rPr>
      <w:rFonts w:ascii="Symbol" w:hAnsi="Symbol"/>
    </w:rPr>
  </w:style>
  <w:style w:type="character" w:customStyle="1" w:styleId="MenuOptions">
    <w:name w:val="Menu Options"/>
    <w:basedOn w:val="DefaultParagraphFont"/>
    <w:rsid w:val="000459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5972"/>
    <w:rPr>
      <w:b/>
    </w:rPr>
  </w:style>
  <w:style w:type="character" w:customStyle="1" w:styleId="Underlined">
    <w:name w:val="Underlined"/>
    <w:basedOn w:val="DefaultParagraphFont"/>
    <w:rsid w:val="00045972"/>
    <w:rPr>
      <w:u w:val="single"/>
    </w:rPr>
  </w:style>
  <w:style w:type="paragraph" w:customStyle="1" w:styleId="TableBodyTextRight">
    <w:name w:val="Table Body Text Right"/>
    <w:basedOn w:val="TableBodyText"/>
    <w:rsid w:val="000459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5972"/>
    <w:rPr>
      <w:sz w:val="18"/>
    </w:rPr>
  </w:style>
  <w:style w:type="paragraph" w:customStyle="1" w:styleId="BodySmallRight">
    <w:name w:val="Body Small Right"/>
    <w:basedOn w:val="BodyTextRight"/>
    <w:rsid w:val="00045972"/>
    <w:rPr>
      <w:sz w:val="18"/>
      <w:szCs w:val="18"/>
    </w:rPr>
  </w:style>
  <w:style w:type="paragraph" w:customStyle="1" w:styleId="MarginEdition">
    <w:name w:val="Margin Edition"/>
    <w:basedOn w:val="MarginNote"/>
    <w:rsid w:val="000459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5972"/>
    <w:rPr>
      <w:sz w:val="2"/>
      <w:szCs w:val="2"/>
    </w:rPr>
  </w:style>
  <w:style w:type="character" w:customStyle="1" w:styleId="Small">
    <w:name w:val="Small"/>
    <w:basedOn w:val="DefaultParagraphFont"/>
    <w:rsid w:val="00045972"/>
    <w:rPr>
      <w:sz w:val="16"/>
    </w:rPr>
  </w:style>
  <w:style w:type="paragraph" w:customStyle="1" w:styleId="WideTable">
    <w:name w:val="Wide Table"/>
    <w:basedOn w:val="Normal"/>
    <w:rsid w:val="000459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5972"/>
  </w:style>
  <w:style w:type="paragraph" w:styleId="Quote">
    <w:name w:val="Quote"/>
    <w:basedOn w:val="Heading1"/>
    <w:link w:val="QuoteChar"/>
    <w:qFormat/>
    <w:rsid w:val="000459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59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5972"/>
    <w:pPr>
      <w:pageBreakBefore/>
    </w:pPr>
  </w:style>
  <w:style w:type="paragraph" w:customStyle="1" w:styleId="Border">
    <w:name w:val="Border"/>
    <w:basedOn w:val="Normal"/>
    <w:qFormat/>
    <w:rsid w:val="000459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59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59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59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59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59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59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59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59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5972"/>
    <w:rPr>
      <w:u w:val="single"/>
    </w:rPr>
  </w:style>
  <w:style w:type="character" w:customStyle="1" w:styleId="BoldandItalics">
    <w:name w:val="Bold and Italics"/>
    <w:qFormat/>
    <w:rsid w:val="00045972"/>
    <w:rPr>
      <w:b/>
      <w:i/>
      <w:u w:val="none"/>
    </w:rPr>
  </w:style>
  <w:style w:type="paragraph" w:styleId="BalloonText">
    <w:name w:val="Balloon Text"/>
    <w:basedOn w:val="Normal"/>
    <w:link w:val="BalloonTextChar"/>
    <w:rsid w:val="000459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59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59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59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59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59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5972"/>
    <w:pPr>
      <w:spacing w:before="0" w:after="0"/>
    </w:pPr>
  </w:style>
  <w:style w:type="paragraph" w:customStyle="1" w:styleId="BodyTextBold">
    <w:name w:val="Body Text Bold"/>
    <w:basedOn w:val="BodyText"/>
    <w:qFormat/>
    <w:rsid w:val="00045972"/>
    <w:rPr>
      <w:b/>
    </w:rPr>
  </w:style>
  <w:style w:type="character" w:styleId="Hyperlink">
    <w:name w:val="Hyperlink"/>
    <w:basedOn w:val="DefaultParagraphFont"/>
    <w:uiPriority w:val="99"/>
    <w:unhideWhenUsed/>
    <w:rsid w:val="002B30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320</Words>
  <Characters>2134</Characters>
  <Application>Microsoft Office Word</Application>
  <DocSecurity>0</DocSecurity>
  <Lines>64</Lines>
  <Paragraphs>49</Paragraphs>
  <ScaleCrop>false</ScaleCrop>
  <Company>Author-it Software Corporation Ltd.</Company>
  <LinksUpToDate>false</LinksUpToDate>
  <CharactersWithSpaces>2405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CHCMGT004 Secure and manage funding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2025-02-11T07:02:00Z</dcterms:created>
  <dcterms:modified xsi:type="dcterms:W3CDTF">2025-02-11T07:02:00Z</dcterms:modified>
</cp:coreProperties>
</file>