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045E" w:rsidP="0010045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CHCMED004 Prepare for mediation</w:t>
      </w:r>
      <w:r>
        <w:fldChar w:fldCharType="end"/>
      </w:r>
    </w:p>
    <w:p w:rsidR="0010045E" w:rsidP="0010045E">
      <w:pPr>
        <w:pStyle w:val="Version"/>
        <w:sectPr w:rsidSect="003941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41FA" w:rsidP="003941FA">
      <w:pPr>
        <w:pStyle w:val="SuperHeading"/>
      </w:pPr>
      <w:r w:rsidRPr="003941FA">
        <w:t>CHCMED004 Prepare for mediation</w:t>
      </w:r>
    </w:p>
    <w:p w:rsidR="00000000" w:rsidRPr="003941FA" w:rsidP="003941FA">
      <w:pPr>
        <w:pStyle w:val="Heading1"/>
      </w:pPr>
      <w:bookmarkStart w:id="1" w:name="O_1276777"/>
      <w:bookmarkEnd w:id="1"/>
      <w:r w:rsidRPr="003941FA">
        <w:t>Modification History</w:t>
      </w:r>
    </w:p>
    <w:p w:rsidR="00000000" w:rsidRPr="003941FA" w:rsidP="0010045E">
      <w:pPr>
        <w:pStyle w:val="BodyText"/>
      </w:pPr>
      <w:r w:rsidRPr="003941FA">
        <w:t>Not applicable.</w:t>
      </w:r>
    </w:p>
    <w:p w:rsidR="00000000" w:rsidRPr="003941FA" w:rsidP="003941FA">
      <w:pPr>
        <w:pStyle w:val="Heading1"/>
      </w:pPr>
      <w:bookmarkStart w:id="2" w:name="O_1276781"/>
      <w:bookmarkEnd w:id="2"/>
      <w:r w:rsidRPr="003941FA">
        <w:t>Application</w:t>
      </w:r>
    </w:p>
    <w:p w:rsidR="00000000" w:rsidRPr="003941FA" w:rsidP="0010045E">
      <w:pPr>
        <w:pStyle w:val="BodyText"/>
      </w:pPr>
      <w:r w:rsidRPr="003941FA">
        <w:t>This unit describes the performance outcomes, skills and knowledge required to confirm the mediation, gather and analyse information, work with participants and make practical arrangements</w:t>
      </w:r>
      <w:r w:rsidRPr="003941FA">
        <w:t xml:space="preserve"> to allow the mediation to commence.</w:t>
      </w:r>
    </w:p>
    <w:p w:rsidR="00000000" w:rsidRPr="003941FA" w:rsidP="0010045E">
      <w:pPr>
        <w:pStyle w:val="BodyText"/>
      </w:pPr>
      <w:r w:rsidRPr="003941FA">
        <w:t>This unit applies to mediation work in a range of community service contexts. Mediators use specialised knowledge, critical thinking and communication skills. They apply discretion and judgement within established organ</w:t>
      </w:r>
      <w:r w:rsidRPr="003941FA">
        <w:t>isation procedures.</w:t>
      </w:r>
    </w:p>
    <w:p w:rsidR="00000000" w:rsidRPr="003941FA" w:rsidP="0010045E">
      <w:pPr>
        <w:pStyle w:val="BodyText"/>
      </w:pPr>
      <w:r w:rsidRPr="003941FA">
        <w:t>The skills in this unit must be applied in accordance with Commonwealth and State or Territory legislation, Australian standards and industry codes of practice.</w:t>
      </w:r>
    </w:p>
    <w:p w:rsidR="00000000" w:rsidRPr="003941FA" w:rsidP="0010045E">
      <w:pPr>
        <w:pStyle w:val="BodyText"/>
      </w:pPr>
      <w:r w:rsidRPr="003941FA">
        <w:t>No occupational licensing, certification or specific legislative requiremen</w:t>
      </w:r>
      <w:r w:rsidRPr="003941FA">
        <w:t>ts apply to this unit at the time of publication.</w:t>
      </w:r>
    </w:p>
    <w:p w:rsidR="00000000" w:rsidRPr="003941FA" w:rsidP="003941FA">
      <w:pPr>
        <w:pStyle w:val="Heading1"/>
      </w:pPr>
      <w:bookmarkStart w:id="3" w:name="O_1277601"/>
      <w:bookmarkEnd w:id="3"/>
      <w:r w:rsidRPr="003941FA">
        <w:t>Pre-requisite Unit</w:t>
      </w:r>
    </w:p>
    <w:p w:rsidR="00000000" w:rsidRPr="003941FA" w:rsidP="0010045E">
      <w:pPr>
        <w:pStyle w:val="BodyText"/>
      </w:pPr>
      <w:r w:rsidRPr="003941FA">
        <w:t>Nil</w:t>
      </w:r>
    </w:p>
    <w:p w:rsidR="00000000" w:rsidRPr="003941FA" w:rsidP="003941FA">
      <w:pPr>
        <w:pStyle w:val="Heading1"/>
      </w:pPr>
      <w:bookmarkStart w:id="4" w:name="O_1277602"/>
      <w:bookmarkEnd w:id="4"/>
      <w:r w:rsidRPr="003941FA">
        <w:t>Competency Field</w:t>
      </w:r>
    </w:p>
    <w:p w:rsidR="00000000" w:rsidRPr="003941FA" w:rsidP="0010045E">
      <w:pPr>
        <w:pStyle w:val="BodyText"/>
      </w:pPr>
      <w:r w:rsidRPr="003941FA">
        <w:t>Mediation</w:t>
      </w:r>
    </w:p>
    <w:p w:rsidR="00000000" w:rsidRPr="003941FA" w:rsidP="003941FA">
      <w:pPr>
        <w:pStyle w:val="Heading1"/>
      </w:pPr>
      <w:bookmarkStart w:id="5" w:name="O_1277603"/>
      <w:bookmarkEnd w:id="5"/>
      <w:r w:rsidRPr="003941FA">
        <w:t>Unit Sector</w:t>
      </w:r>
    </w:p>
    <w:p w:rsidR="00000000" w:rsidRPr="003941FA" w:rsidP="0010045E">
      <w:pPr>
        <w:pStyle w:val="BodyText"/>
      </w:pPr>
      <w:r w:rsidRPr="003941FA">
        <w:t>Community Services</w:t>
      </w:r>
    </w:p>
    <w:p w:rsidR="00000000" w:rsidRPr="003941FA" w:rsidP="003941FA">
      <w:pPr>
        <w:pStyle w:val="Heading1"/>
      </w:pPr>
      <w:bookmarkStart w:id="6" w:name="O_1276780"/>
      <w:bookmarkEnd w:id="6"/>
      <w:r w:rsidRPr="003941F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94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1FA" w:rsidP="003941FA">
            <w:pPr>
              <w:pStyle w:val="BodyText"/>
            </w:pPr>
            <w:r w:rsidRPr="003941FA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1FA">
            <w:pPr>
              <w:pStyle w:val="BodyText"/>
              <w:rPr>
                <w:lang w:val="en-NZ"/>
              </w:rPr>
            </w:pPr>
            <w:r w:rsidRPr="003941FA">
              <w:rPr>
                <w:rStyle w:val="SpecialBold"/>
              </w:rPr>
              <w:t>PERFOR</w:t>
            </w:r>
            <w:r w:rsidRPr="003941FA">
              <w:rPr>
                <w:rStyle w:val="SpecialBold"/>
              </w:rPr>
              <w:t>MANCE</w:t>
            </w:r>
            <w:r w:rsidRPr="003941FA">
              <w:t xml:space="preserve"> </w:t>
            </w:r>
            <w:r w:rsidRPr="003941FA">
              <w:rPr>
                <w:rStyle w:val="SpecialBold"/>
              </w:rPr>
              <w:t>CRITERIA</w:t>
            </w:r>
          </w:p>
        </w:tc>
      </w:tr>
      <w:tr w:rsidTr="00394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1FA" w:rsidP="003941FA">
            <w:pPr>
              <w:pStyle w:val="BodyText"/>
            </w:pPr>
            <w:r w:rsidRPr="003941FA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1FA">
            <w:pPr>
              <w:pStyle w:val="BodyText"/>
              <w:rPr>
                <w:lang w:val="en-NZ"/>
              </w:rPr>
            </w:pPr>
            <w:r w:rsidRPr="003941F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94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1FA">
            <w:pPr>
              <w:pStyle w:val="List"/>
              <w:rPr>
                <w:lang w:val="en-NZ"/>
              </w:rPr>
            </w:pPr>
            <w:r w:rsidRPr="003941FA">
              <w:t>1.  Confirm the mediation with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1FA" w:rsidP="003941FA">
            <w:pPr>
              <w:pStyle w:val="List"/>
            </w:pPr>
            <w:r w:rsidRPr="003941FA">
              <w:t>1.1. Review existing information to assess and confirm the suitability of the dispute for mediation.</w:t>
            </w:r>
          </w:p>
          <w:p w:rsidR="00000000" w:rsidRPr="003941FA" w:rsidP="003941FA">
            <w:pPr>
              <w:pStyle w:val="List"/>
            </w:pPr>
            <w:r w:rsidRPr="003941FA">
              <w:t>1.2. Provide accurate and relevant information about the mediation processes available.</w:t>
            </w:r>
          </w:p>
          <w:p w:rsidR="00000000" w:rsidRPr="003941FA" w:rsidP="003941FA">
            <w:pPr>
              <w:pStyle w:val="List"/>
            </w:pPr>
            <w:r w:rsidRPr="003941FA">
              <w:t>1.3. Identify specific needs for co-mediators and others to be invo</w:t>
            </w:r>
            <w:r w:rsidRPr="003941FA">
              <w:t>lved in the process.</w:t>
            </w:r>
          </w:p>
          <w:p w:rsidR="00000000" w:rsidRPr="003941FA" w:rsidP="003941FA">
            <w:pPr>
              <w:pStyle w:val="List"/>
            </w:pPr>
            <w:r w:rsidRPr="003941FA">
              <w:t>1.4. Clarify and confirm roles of co-mediators and others involved in the process.</w:t>
            </w:r>
          </w:p>
          <w:p w:rsidR="00000000" w:rsidRPr="003941FA" w:rsidP="003941FA">
            <w:pPr>
              <w:pStyle w:val="List"/>
            </w:pPr>
            <w:r w:rsidRPr="003941FA">
              <w:t>1.5. Verify that all participants to the mediation understand the sequential steps of the process.</w:t>
            </w:r>
          </w:p>
          <w:p w:rsidR="00000000" w:rsidRPr="003941FA" w:rsidP="003941FA">
            <w:pPr>
              <w:pStyle w:val="List"/>
            </w:pPr>
            <w:r w:rsidRPr="003941FA">
              <w:t>1.6. Provide clear and accurate information on roles,</w:t>
            </w:r>
            <w:r w:rsidRPr="003941FA">
              <w:t xml:space="preserve"> responsibilities and limitations of individuals and organisations involved.</w:t>
            </w:r>
          </w:p>
          <w:p w:rsidR="00000000" w:rsidP="003941FA">
            <w:pPr>
              <w:pStyle w:val="List"/>
              <w:rPr>
                <w:lang w:val="en-NZ"/>
              </w:rPr>
            </w:pPr>
            <w:r w:rsidRPr="003941FA">
              <w:t>1.7. Outline the boundaries of confidentiality and privacy to participants.</w:t>
            </w:r>
          </w:p>
        </w:tc>
      </w:tr>
      <w:tr w:rsidTr="00394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1FA">
            <w:pPr>
              <w:pStyle w:val="List"/>
              <w:rPr>
                <w:lang w:val="en-NZ"/>
              </w:rPr>
            </w:pPr>
            <w:r w:rsidRPr="003941FA">
              <w:t>2.  Gather and analyse information about the dispute.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1FA" w:rsidP="003941FA">
            <w:pPr>
              <w:pStyle w:val="List"/>
            </w:pPr>
            <w:r w:rsidRPr="003941FA">
              <w:t>2.1. Identify required information to mediate the dispute.</w:t>
            </w:r>
          </w:p>
          <w:p w:rsidR="00000000" w:rsidRPr="003941FA" w:rsidP="003941FA">
            <w:pPr>
              <w:pStyle w:val="List"/>
            </w:pPr>
            <w:r w:rsidRPr="003941FA">
              <w:t>2.2. Assist and encourage participants to identify and exchange relevant information.</w:t>
            </w:r>
          </w:p>
          <w:p w:rsidR="00000000" w:rsidRPr="003941FA" w:rsidP="003941FA">
            <w:pPr>
              <w:pStyle w:val="List"/>
            </w:pPr>
            <w:r w:rsidRPr="003941FA">
              <w:t>2.3. Identify gaps in information and communicate with participants and others involved.</w:t>
            </w:r>
          </w:p>
          <w:p w:rsidR="00000000" w:rsidRPr="003941FA" w:rsidP="003941FA">
            <w:pPr>
              <w:pStyle w:val="List"/>
            </w:pPr>
            <w:r w:rsidRPr="003941FA">
              <w:t>2.4. Provide informati</w:t>
            </w:r>
            <w:r w:rsidRPr="003941FA">
              <w:t>on to assist participants seek professional support to gain information required.</w:t>
            </w:r>
          </w:p>
          <w:p w:rsidR="00000000" w:rsidRPr="003941FA" w:rsidP="003941FA">
            <w:pPr>
              <w:pStyle w:val="List"/>
            </w:pPr>
            <w:r w:rsidRPr="003941FA">
              <w:t>2.5. Analyse issues and risks presented prior to the mediation to assess most suitable case management options.</w:t>
            </w:r>
          </w:p>
          <w:p w:rsidR="00000000" w:rsidP="003941FA">
            <w:pPr>
              <w:pStyle w:val="List"/>
              <w:rPr>
                <w:lang w:val="en-NZ"/>
              </w:rPr>
            </w:pPr>
            <w:r w:rsidRPr="003941FA">
              <w:t>2.6. Clarify the need to seek advice on legal, ethical and fac</w:t>
            </w:r>
            <w:r w:rsidRPr="003941FA">
              <w:t>tual complexities of the matter.</w:t>
            </w:r>
          </w:p>
        </w:tc>
      </w:tr>
      <w:tr w:rsidTr="00394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1FA">
            <w:pPr>
              <w:pStyle w:val="List"/>
              <w:rPr>
                <w:lang w:val="en-NZ"/>
              </w:rPr>
            </w:pPr>
            <w:r w:rsidRPr="003941FA">
              <w:t>3.  Assess readiness and commitment to participate.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1FA" w:rsidP="003941FA">
            <w:pPr>
              <w:pStyle w:val="List"/>
            </w:pPr>
            <w:r w:rsidRPr="003941FA">
              <w:t>3.1. Clarify expectations of participants and assess willingness to commit to process of negotiation and mediation.</w:t>
            </w:r>
          </w:p>
          <w:p w:rsidR="00000000" w:rsidRPr="003941FA" w:rsidP="003941FA">
            <w:pPr>
              <w:pStyle w:val="List"/>
            </w:pPr>
            <w:r w:rsidRPr="003941FA">
              <w:t>3.2. Assess power differentials between participants b</w:t>
            </w:r>
            <w:r w:rsidRPr="003941FA">
              <w:t>ased on dispute information and own observations.</w:t>
            </w:r>
          </w:p>
          <w:p w:rsidR="00000000" w:rsidRPr="003941FA" w:rsidP="003941FA">
            <w:pPr>
              <w:pStyle w:val="List"/>
            </w:pPr>
            <w:r w:rsidRPr="003941FA">
              <w:t>3.3. Assess cultural perspectives that may affect the mediation process.</w:t>
            </w:r>
          </w:p>
          <w:p w:rsidR="00000000" w:rsidRPr="003941FA" w:rsidP="003941FA">
            <w:pPr>
              <w:pStyle w:val="List"/>
            </w:pPr>
            <w:r w:rsidRPr="003941FA">
              <w:t>3.4. Use security and safety guidelines according to legislative requirements and organisational policies and procedures.</w:t>
            </w:r>
          </w:p>
          <w:p w:rsidR="00000000" w:rsidP="003941FA">
            <w:pPr>
              <w:pStyle w:val="List"/>
              <w:rPr>
                <w:lang w:val="en-NZ"/>
              </w:rPr>
            </w:pPr>
            <w:r w:rsidRPr="003941FA">
              <w:t>3.5. Review</w:t>
            </w:r>
            <w:r w:rsidRPr="003941FA">
              <w:t xml:space="preserve"> the intake process, compare with own assessment and respond to situations requiring referral to other internal and external services.</w:t>
            </w:r>
          </w:p>
        </w:tc>
      </w:tr>
      <w:tr w:rsidTr="00394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1FA">
            <w:pPr>
              <w:pStyle w:val="List"/>
              <w:rPr>
                <w:lang w:val="en-NZ"/>
              </w:rPr>
            </w:pPr>
            <w:r w:rsidRPr="003941FA">
              <w:t>4.  Prepare venue and resources for mediation.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1FA" w:rsidP="003941FA">
            <w:pPr>
              <w:pStyle w:val="List"/>
            </w:pPr>
            <w:r w:rsidRPr="003941FA">
              <w:t>4.1. Prepare venue according to participant needs.</w:t>
            </w:r>
          </w:p>
          <w:p w:rsidR="00000000" w:rsidRPr="003941FA" w:rsidP="003941FA">
            <w:pPr>
              <w:pStyle w:val="List"/>
            </w:pPr>
            <w:r w:rsidRPr="003941FA">
              <w:t>4.2. Identify and</w:t>
            </w:r>
            <w:r w:rsidRPr="003941FA">
              <w:t xml:space="preserve"> respond to language to accommodate specific needs of the participants.</w:t>
            </w:r>
          </w:p>
          <w:p w:rsidR="00000000" w:rsidRPr="003941FA" w:rsidP="003941FA">
            <w:pPr>
              <w:pStyle w:val="List"/>
            </w:pPr>
            <w:r w:rsidRPr="003941FA">
              <w:t>4.3. Engage the services of others according to organisation guidelines.</w:t>
            </w:r>
          </w:p>
          <w:p w:rsidR="00000000" w:rsidRPr="003941FA" w:rsidP="003941FA">
            <w:pPr>
              <w:pStyle w:val="List"/>
            </w:pPr>
            <w:r w:rsidRPr="003941FA">
              <w:t>4.4. Organise equipment, tools and any other resources required to support mediation process.</w:t>
            </w:r>
          </w:p>
        </w:tc>
      </w:tr>
    </w:tbl>
    <w:p w:rsidR="00000000" w:rsidRPr="003941FA" w:rsidP="003941FA">
      <w:pPr>
        <w:pStyle w:val="BodyText"/>
      </w:pPr>
    </w:p>
    <w:p w:rsidR="00000000" w:rsidRPr="003941FA" w:rsidP="003941FA">
      <w:pPr>
        <w:pStyle w:val="AllowPageBreak"/>
      </w:pPr>
    </w:p>
    <w:p w:rsidR="00000000" w:rsidRPr="003941FA" w:rsidP="003941FA">
      <w:pPr>
        <w:pStyle w:val="Heading1"/>
      </w:pPr>
      <w:bookmarkStart w:id="7" w:name="O_1276779"/>
      <w:bookmarkEnd w:id="7"/>
      <w:r w:rsidRPr="003941FA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94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1FA">
            <w:pPr>
              <w:pStyle w:val="BodyText"/>
              <w:rPr>
                <w:lang w:val="en-NZ"/>
              </w:rPr>
            </w:pPr>
            <w:r w:rsidRPr="003941FA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394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1FA" w:rsidP="003941FA">
            <w:pPr>
              <w:pStyle w:val="BodyText"/>
            </w:pPr>
            <w:r w:rsidRPr="003941FA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1FA">
            <w:pPr>
              <w:pStyle w:val="BodyText"/>
              <w:rPr>
                <w:lang w:val="en-NZ"/>
              </w:rPr>
            </w:pPr>
            <w:r w:rsidRPr="003941FA">
              <w:rPr>
                <w:rStyle w:val="SpecialBold"/>
              </w:rPr>
              <w:t>DESCRIPTION</w:t>
            </w:r>
          </w:p>
        </w:tc>
      </w:tr>
      <w:tr w:rsidTr="00394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1FA">
            <w:pPr>
              <w:pStyle w:val="BodyText"/>
              <w:rPr>
                <w:lang w:val="en-NZ"/>
              </w:rPr>
            </w:pPr>
            <w:r w:rsidRPr="003941FA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1FA">
            <w:pPr>
              <w:pStyle w:val="ListBullet"/>
              <w:rPr>
                <w:lang w:val="en-NZ"/>
              </w:rPr>
            </w:pPr>
            <w:r w:rsidRPr="003941FA">
              <w:t>complete familiar forms.</w:t>
            </w:r>
          </w:p>
        </w:tc>
      </w:tr>
      <w:tr w:rsidTr="003941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41FA">
            <w:pPr>
              <w:pStyle w:val="BodyText"/>
              <w:rPr>
                <w:lang w:val="en-NZ"/>
              </w:rPr>
            </w:pPr>
            <w:r w:rsidRPr="003941FA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41FA" w:rsidP="003941FA">
            <w:pPr>
              <w:pStyle w:val="ListBullet"/>
            </w:pPr>
            <w:r w:rsidRPr="003941FA">
              <w:t>listen to understand needs of others.</w:t>
            </w:r>
          </w:p>
        </w:tc>
      </w:tr>
    </w:tbl>
    <w:p w:rsidR="00000000" w:rsidRPr="003941FA" w:rsidP="003941FA">
      <w:pPr>
        <w:pStyle w:val="BodyText"/>
      </w:pPr>
    </w:p>
    <w:p w:rsidR="00000000" w:rsidRPr="003941FA" w:rsidP="003941FA">
      <w:pPr>
        <w:pStyle w:val="AllowPageBreak"/>
      </w:pPr>
    </w:p>
    <w:p w:rsidR="00000000" w:rsidRPr="003941FA" w:rsidP="003941FA">
      <w:pPr>
        <w:pStyle w:val="Heading1"/>
      </w:pPr>
      <w:bookmarkStart w:id="8" w:name="O_1276778"/>
      <w:bookmarkEnd w:id="8"/>
      <w:r w:rsidRPr="003941FA">
        <w:t>Unit Mapping Information</w:t>
      </w:r>
    </w:p>
    <w:p w:rsidR="00000000" w:rsidRPr="003941FA" w:rsidP="0010045E">
      <w:pPr>
        <w:pStyle w:val="BodyText"/>
      </w:pPr>
      <w:r w:rsidRPr="003941FA">
        <w:t>Supersedes and is</w:t>
      </w:r>
      <w:r w:rsidRPr="003941FA">
        <w:rPr>
          <w:rStyle w:val="SpecialBold"/>
        </w:rPr>
        <w:t xml:space="preserve"> </w:t>
      </w:r>
      <w:r w:rsidRPr="003941FA">
        <w:t>equivalent to CHCMED001 Prepare for mediation.</w:t>
      </w:r>
    </w:p>
    <w:p w:rsidR="00000000" w:rsidRPr="003941FA" w:rsidP="003941FA">
      <w:pPr>
        <w:pStyle w:val="Heading1"/>
      </w:pPr>
      <w:bookmarkStart w:id="9" w:name="O_1276771"/>
      <w:bookmarkEnd w:id="9"/>
      <w:r w:rsidRPr="003941FA">
        <w:t>Links</w:t>
      </w:r>
    </w:p>
    <w:p w:rsidR="00000000" w:rsidRPr="003941FA" w:rsidP="0010045E">
      <w:pPr>
        <w:pStyle w:val="BodyText"/>
      </w:pPr>
      <w:r w:rsidRPr="003941F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2264BD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3941FA" w:rsidP="003941FA"/>
    <w:sectPr w:rsidSect="003941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1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1FA" w:rsidRPr="0010045E" w:rsidP="0010045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1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45E" w:rsidP="003941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0045E" w:rsidP="003941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0045E" w:rsidP="003941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1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45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41FA" w:rsidRPr="0010045E" w:rsidP="0010045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41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45E" w:rsidRPr="002D2AF8" w:rsidP="003941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CHCMED004 Prepare for mediation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10045E" w:rsidP="003941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CA0B8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2EA73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41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41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41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41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41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41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41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41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41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41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41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41FA"/>
  </w:style>
  <w:style w:type="character" w:customStyle="1" w:styleId="Heading1Char">
    <w:name w:val="Heading 1 Char"/>
    <w:basedOn w:val="DefaultParagraphFont"/>
    <w:link w:val="Heading1"/>
    <w:rsid w:val="003941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41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41F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941F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941F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941FA"/>
    <w:rPr>
      <w:b/>
      <w:spacing w:val="0"/>
    </w:rPr>
  </w:style>
  <w:style w:type="character" w:styleId="Emphasis">
    <w:name w:val="Emphasis"/>
    <w:basedOn w:val="DefaultParagraphFont"/>
    <w:qFormat/>
    <w:rsid w:val="003941FA"/>
    <w:rPr>
      <w:i/>
    </w:rPr>
  </w:style>
  <w:style w:type="paragraph" w:customStyle="1" w:styleId="SuperHeading">
    <w:name w:val="SuperHeading"/>
    <w:basedOn w:val="Normal"/>
    <w:rsid w:val="003941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41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41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41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41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41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41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41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41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41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41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41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41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41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41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41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41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41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41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41F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941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41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41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41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941F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941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41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41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41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41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41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41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41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41F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941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41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41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41FA"/>
  </w:style>
  <w:style w:type="paragraph" w:styleId="TableofFigures">
    <w:name w:val="table of figures"/>
    <w:basedOn w:val="Normal"/>
    <w:next w:val="Normal"/>
    <w:semiHidden/>
    <w:rsid w:val="003941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41F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941FA"/>
    <w:rPr>
      <w:rFonts w:ascii="Wingdings" w:hAnsi="Wingdings"/>
    </w:rPr>
  </w:style>
  <w:style w:type="paragraph" w:customStyle="1" w:styleId="TableHeading">
    <w:name w:val="Table Heading"/>
    <w:basedOn w:val="HeadingBase"/>
    <w:rsid w:val="003941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41FA"/>
    <w:rPr>
      <w:color w:val="0033CC"/>
      <w:u w:val="none"/>
    </w:rPr>
  </w:style>
  <w:style w:type="paragraph" w:customStyle="1" w:styleId="BodyTextRight">
    <w:name w:val="Body Text Right"/>
    <w:basedOn w:val="BodyText"/>
    <w:rsid w:val="003941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41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41F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41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41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41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41FA"/>
    <w:rPr>
      <w:sz w:val="32"/>
    </w:rPr>
  </w:style>
  <w:style w:type="paragraph" w:customStyle="1" w:styleId="HeadingProcedure">
    <w:name w:val="Heading Procedure"/>
    <w:basedOn w:val="HeadingBase"/>
    <w:next w:val="Normal"/>
    <w:rsid w:val="003941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41FA"/>
    <w:pPr>
      <w:spacing w:before="60" w:after="60"/>
    </w:pPr>
  </w:style>
  <w:style w:type="paragraph" w:styleId="ListContinue">
    <w:name w:val="List Continue"/>
    <w:basedOn w:val="List"/>
    <w:rsid w:val="003941FA"/>
    <w:pPr>
      <w:ind w:firstLine="0"/>
    </w:pPr>
  </w:style>
  <w:style w:type="paragraph" w:customStyle="1" w:styleId="ListNote">
    <w:name w:val="List Note"/>
    <w:basedOn w:val="List"/>
    <w:rsid w:val="003941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41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41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41FA"/>
    <w:rPr>
      <w:rFonts w:ascii="Courier New" w:hAnsi="Courier New"/>
    </w:rPr>
  </w:style>
  <w:style w:type="paragraph" w:customStyle="1" w:styleId="NoteBullet">
    <w:name w:val="Note Bullet"/>
    <w:basedOn w:val="Note"/>
    <w:rsid w:val="003941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41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41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41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41F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941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41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41FA"/>
    <w:rPr>
      <w:b/>
      <w:smallCaps/>
    </w:rPr>
  </w:style>
  <w:style w:type="paragraph" w:customStyle="1" w:styleId="TableListNumber">
    <w:name w:val="Table List Number"/>
    <w:basedOn w:val="ListNumber"/>
    <w:rsid w:val="003941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41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41FA"/>
    <w:pPr>
      <w:numPr>
        <w:numId w:val="8"/>
      </w:numPr>
    </w:pPr>
  </w:style>
  <w:style w:type="paragraph" w:customStyle="1" w:styleId="ListAlpha2">
    <w:name w:val="List Alpha 2"/>
    <w:basedOn w:val="List2"/>
    <w:rsid w:val="003941FA"/>
    <w:pPr>
      <w:numPr>
        <w:numId w:val="7"/>
      </w:numPr>
    </w:pPr>
  </w:style>
  <w:style w:type="paragraph" w:styleId="List2">
    <w:name w:val="List 2"/>
    <w:basedOn w:val="BodyText"/>
    <w:rsid w:val="003941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41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41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41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41F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41F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941FA"/>
    <w:pPr>
      <w:numPr>
        <w:numId w:val="3"/>
      </w:numPr>
    </w:pPr>
  </w:style>
  <w:style w:type="paragraph" w:styleId="ListContinue2">
    <w:name w:val="List Continue 2"/>
    <w:basedOn w:val="List2"/>
    <w:rsid w:val="003941FA"/>
    <w:pPr>
      <w:ind w:firstLine="0"/>
    </w:pPr>
  </w:style>
  <w:style w:type="paragraph" w:styleId="ListContinue3">
    <w:name w:val="List Continue 3"/>
    <w:basedOn w:val="List3"/>
    <w:rsid w:val="003941FA"/>
    <w:pPr>
      <w:ind w:left="1021" w:firstLine="0"/>
    </w:pPr>
  </w:style>
  <w:style w:type="paragraph" w:styleId="ListContinue4">
    <w:name w:val="List Continue 4"/>
    <w:basedOn w:val="List4"/>
    <w:rsid w:val="003941FA"/>
    <w:pPr>
      <w:ind w:firstLine="0"/>
    </w:pPr>
  </w:style>
  <w:style w:type="paragraph" w:styleId="ListContinue5">
    <w:name w:val="List Continue 5"/>
    <w:basedOn w:val="List5"/>
    <w:rsid w:val="003941FA"/>
    <w:pPr>
      <w:ind w:firstLine="0"/>
    </w:pPr>
  </w:style>
  <w:style w:type="paragraph" w:styleId="ListNumber3">
    <w:name w:val="List Number 3"/>
    <w:basedOn w:val="List3"/>
    <w:rsid w:val="003941FA"/>
    <w:pPr>
      <w:numPr>
        <w:numId w:val="4"/>
      </w:numPr>
    </w:pPr>
  </w:style>
  <w:style w:type="paragraph" w:styleId="ListNumber4">
    <w:name w:val="List Number 4"/>
    <w:basedOn w:val="List4"/>
    <w:rsid w:val="003941FA"/>
    <w:pPr>
      <w:numPr>
        <w:numId w:val="5"/>
      </w:numPr>
    </w:pPr>
  </w:style>
  <w:style w:type="paragraph" w:styleId="ListNumber5">
    <w:name w:val="List Number 5"/>
    <w:basedOn w:val="List5"/>
    <w:rsid w:val="003941FA"/>
    <w:pPr>
      <w:numPr>
        <w:numId w:val="6"/>
      </w:numPr>
    </w:pPr>
  </w:style>
  <w:style w:type="paragraph" w:styleId="BlockText">
    <w:name w:val="Block Text"/>
    <w:basedOn w:val="Normal"/>
    <w:rsid w:val="003941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41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41FA"/>
    <w:rPr>
      <w:sz w:val="16"/>
      <w:vertAlign w:val="superscript"/>
    </w:rPr>
  </w:style>
  <w:style w:type="character" w:customStyle="1" w:styleId="Symbols">
    <w:name w:val="Symbols"/>
    <w:basedOn w:val="DefaultParagraphFont"/>
    <w:rsid w:val="003941FA"/>
    <w:rPr>
      <w:rFonts w:ascii="Symbol" w:hAnsi="Symbol"/>
    </w:rPr>
  </w:style>
  <w:style w:type="character" w:customStyle="1" w:styleId="MenuOptions">
    <w:name w:val="Menu Options"/>
    <w:basedOn w:val="DefaultParagraphFont"/>
    <w:rsid w:val="003941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41FA"/>
    <w:rPr>
      <w:b/>
    </w:rPr>
  </w:style>
  <w:style w:type="character" w:customStyle="1" w:styleId="Underlined">
    <w:name w:val="Underlined"/>
    <w:basedOn w:val="DefaultParagraphFont"/>
    <w:rsid w:val="003941FA"/>
    <w:rPr>
      <w:u w:val="single"/>
    </w:rPr>
  </w:style>
  <w:style w:type="paragraph" w:customStyle="1" w:styleId="TableBodyTextRight">
    <w:name w:val="Table Body Text Right"/>
    <w:basedOn w:val="TableBodyText"/>
    <w:rsid w:val="003941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41FA"/>
    <w:rPr>
      <w:sz w:val="18"/>
    </w:rPr>
  </w:style>
  <w:style w:type="paragraph" w:customStyle="1" w:styleId="BodySmallRight">
    <w:name w:val="Body Small Right"/>
    <w:basedOn w:val="BodyTextRight"/>
    <w:rsid w:val="003941FA"/>
    <w:rPr>
      <w:sz w:val="18"/>
      <w:szCs w:val="18"/>
    </w:rPr>
  </w:style>
  <w:style w:type="paragraph" w:customStyle="1" w:styleId="MarginEdition">
    <w:name w:val="Margin Edition"/>
    <w:basedOn w:val="MarginNote"/>
    <w:rsid w:val="003941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41FA"/>
    <w:rPr>
      <w:sz w:val="2"/>
      <w:szCs w:val="2"/>
    </w:rPr>
  </w:style>
  <w:style w:type="character" w:customStyle="1" w:styleId="Small">
    <w:name w:val="Small"/>
    <w:basedOn w:val="DefaultParagraphFont"/>
    <w:rsid w:val="003941FA"/>
    <w:rPr>
      <w:sz w:val="16"/>
    </w:rPr>
  </w:style>
  <w:style w:type="paragraph" w:customStyle="1" w:styleId="WideTable">
    <w:name w:val="Wide Table"/>
    <w:basedOn w:val="Normal"/>
    <w:rsid w:val="003941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41FA"/>
  </w:style>
  <w:style w:type="paragraph" w:styleId="Quote">
    <w:name w:val="Quote"/>
    <w:basedOn w:val="Heading1"/>
    <w:link w:val="QuoteChar"/>
    <w:qFormat/>
    <w:rsid w:val="003941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41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41FA"/>
    <w:pPr>
      <w:pageBreakBefore/>
    </w:pPr>
  </w:style>
  <w:style w:type="paragraph" w:customStyle="1" w:styleId="Border">
    <w:name w:val="Border"/>
    <w:basedOn w:val="Normal"/>
    <w:qFormat/>
    <w:rsid w:val="003941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41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41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41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41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41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41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41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41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41FA"/>
    <w:rPr>
      <w:u w:val="single"/>
    </w:rPr>
  </w:style>
  <w:style w:type="character" w:customStyle="1" w:styleId="BoldandItalics">
    <w:name w:val="Bold and Italics"/>
    <w:qFormat/>
    <w:rsid w:val="003941FA"/>
    <w:rPr>
      <w:b/>
      <w:i/>
      <w:u w:val="none"/>
    </w:rPr>
  </w:style>
  <w:style w:type="paragraph" w:styleId="BalloonText">
    <w:name w:val="Balloon Text"/>
    <w:basedOn w:val="Normal"/>
    <w:link w:val="BalloonTextChar"/>
    <w:rsid w:val="003941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41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41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41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41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41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41FA"/>
    <w:pPr>
      <w:spacing w:before="0" w:after="0"/>
    </w:pPr>
  </w:style>
  <w:style w:type="paragraph" w:customStyle="1" w:styleId="BodyTextBold">
    <w:name w:val="Body Text Bold"/>
    <w:basedOn w:val="BodyText"/>
    <w:qFormat/>
    <w:rsid w:val="003941FA"/>
    <w:rPr>
      <w:b/>
    </w:rPr>
  </w:style>
  <w:style w:type="character" w:styleId="Hyperlink">
    <w:name w:val="Hyperlink"/>
    <w:basedOn w:val="DefaultParagraphFont"/>
    <w:uiPriority w:val="99"/>
    <w:unhideWhenUsed/>
    <w:rsid w:val="0010045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561</Words>
  <Characters>3604</Characters>
  <Application>Microsoft Office Word</Application>
  <DocSecurity>0</DocSecurity>
  <Lines>116</Lines>
  <Paragraphs>70</Paragraphs>
  <ScaleCrop>false</ScaleCrop>
  <Company>Author-it Software Corporation Ltd.</Company>
  <LinksUpToDate>false</LinksUpToDate>
  <CharactersWithSpaces>4095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CHCMED004 Prepare for mediation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2023-07-02T02:14:00Z</dcterms:created>
  <dcterms:modified xsi:type="dcterms:W3CDTF">2023-07-02T02:14:00Z</dcterms:modified>
</cp:coreProperties>
</file>