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D8A" w:rsidP="00637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CHCLLN001 Respond to client language, literacy and numeracy needs</w:t>
      </w:r>
      <w:r>
        <w:fldChar w:fldCharType="end"/>
      </w:r>
    </w:p>
    <w:p w:rsidR="00637D8A" w:rsidP="00637D8A">
      <w:pPr>
        <w:pStyle w:val="Version"/>
        <w:sectPr w:rsidSect="00121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A99" w:rsidP="00121A99">
      <w:pPr>
        <w:pStyle w:val="SuperHeading"/>
      </w:pPr>
      <w:r w:rsidRPr="00121A99">
        <w:t>CHCLLN001 Respond to client langu</w:t>
      </w:r>
      <w:r w:rsidRPr="00121A99">
        <w:t>age, literacy and numeracy needs</w:t>
      </w:r>
    </w:p>
    <w:p w:rsidR="00000000" w:rsidRPr="00121A99" w:rsidP="00121A99">
      <w:pPr>
        <w:pStyle w:val="Heading1"/>
      </w:pPr>
      <w:bookmarkStart w:id="1" w:name="O_654031"/>
      <w:bookmarkEnd w:id="1"/>
      <w:r w:rsidRPr="00121A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rPr>
                <w:rStyle w:val="SpecialBold"/>
              </w:rPr>
              <w:t>Comments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t xml:space="preserve">This version was released in </w:t>
            </w:r>
            <w:r w:rsidRPr="00121A99">
              <w:rPr>
                <w:rStyle w:val="Emphasis"/>
              </w:rPr>
              <w:t xml:space="preserve">CHC Community Services Training Package release 2.0 </w:t>
            </w:r>
            <w:r w:rsidRPr="00121A99">
              <w:t>and meets the requirements of the 2012 Standards for Training Packages.</w:t>
            </w:r>
          </w:p>
          <w:p w:rsidR="00000000" w:rsidRPr="00121A99" w:rsidP="00121A99">
            <w:pPr>
              <w:pStyle w:val="BodyText"/>
            </w:pPr>
            <w:r w:rsidRPr="00121A99">
              <w:t xml:space="preserve">Significant changes to the elements and performance criteria. New evidence requirements for assessment, including volume and frequency. </w:t>
            </w:r>
          </w:p>
        </w:tc>
      </w:tr>
    </w:tbl>
    <w:p w:rsidR="00637D8A" w:rsidP="00121A99">
      <w:pPr>
        <w:pStyle w:val="BodyText"/>
      </w:pPr>
    </w:p>
    <w:p w:rsidR="00637D8A" w:rsidP="00121A99">
      <w:pPr>
        <w:pStyle w:val="BodyText"/>
      </w:pPr>
    </w:p>
    <w:p w:rsidR="00000000" w:rsidRPr="00121A99" w:rsidP="00121A99">
      <w:pPr>
        <w:pStyle w:val="Heading1"/>
      </w:pPr>
      <w:bookmarkStart w:id="2" w:name="O_654032"/>
      <w:bookmarkEnd w:id="2"/>
      <w:r w:rsidRPr="00121A99">
        <w:t>Application</w:t>
      </w:r>
    </w:p>
    <w:p w:rsidR="00000000" w:rsidRPr="00121A99" w:rsidP="00637D8A">
      <w:pPr>
        <w:pStyle w:val="BodyText"/>
      </w:pPr>
      <w:r w:rsidRPr="00121A99">
        <w:t>This unit describes the skills and knowledge required to identify situations where clie</w:t>
      </w:r>
      <w:r w:rsidRPr="00121A99">
        <w:t>nt language, literacy and numeracy (LLN) skills may be impeding access to services, to adjust service delivery, and to refer appropriately to improve client outcomes.</w:t>
      </w:r>
    </w:p>
    <w:p w:rsidR="00000000" w:rsidRPr="00121A99" w:rsidP="00637D8A">
      <w:pPr>
        <w:pStyle w:val="BodyText"/>
      </w:pPr>
      <w:r w:rsidRPr="00121A99">
        <w:t>The unit does not provide workers with the skills and knowledge to identify LLN skill le</w:t>
      </w:r>
      <w:r w:rsidRPr="00121A99">
        <w:t>vels or to actively intervene in developing a client’s LLN skills.</w:t>
      </w:r>
    </w:p>
    <w:p w:rsidR="00000000" w:rsidRPr="00121A99" w:rsidP="00637D8A">
      <w:pPr>
        <w:pStyle w:val="BodyText"/>
      </w:pPr>
      <w:r w:rsidRPr="00121A99">
        <w:t>This unit applies to individuals who may be making individual client assessments or managing caseloads as part of their work role.</w:t>
      </w:r>
    </w:p>
    <w:p w:rsidR="00000000" w:rsidRPr="00637D8A" w:rsidP="00637D8A">
      <w:pPr>
        <w:pStyle w:val="BodyText"/>
        <w:rPr>
          <w:i/>
        </w:rPr>
      </w:pPr>
      <w:r w:rsidRPr="00637D8A">
        <w:rPr>
          <w:rStyle w:val="Emphasis"/>
        </w:rPr>
        <w:t>The skills in this unit must be applied in accordance wi</w:t>
      </w:r>
      <w:r w:rsidRPr="00637D8A">
        <w:rPr>
          <w:rStyle w:val="Emphasis"/>
        </w:rPr>
        <w:t>th Commonwealth and State/Territory legislation, Australian/New Zealand standards and industry codes of practice</w:t>
      </w:r>
      <w:r w:rsidRPr="00637D8A">
        <w:rPr>
          <w:i/>
        </w:rPr>
        <w:t>.</w:t>
      </w:r>
    </w:p>
    <w:p w:rsidR="00000000" w:rsidRPr="00121A99" w:rsidP="00121A99">
      <w:pPr>
        <w:pStyle w:val="Heading1"/>
      </w:pPr>
      <w:bookmarkStart w:id="3" w:name="O_654036"/>
      <w:bookmarkEnd w:id="3"/>
      <w:r w:rsidRPr="00121A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rPr>
                <w:rStyle w:val="SpecialBold"/>
              </w:rPr>
              <w:t>PERFORMANCE CRITERIA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rPr>
                <w:rStyle w:val="Emphasis"/>
              </w:rPr>
              <w:t xml:space="preserve">Elements define the essential </w:t>
            </w:r>
            <w:r w:rsidRPr="00121A99">
              <w:t xml:space="preserve">outcomes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 xml:space="preserve">1. Establish client’s LLN needs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t xml:space="preserve">1.1 Identify signs that the client may have LLN needs </w:t>
            </w:r>
          </w:p>
          <w:p w:rsidR="00000000" w:rsidRPr="00121A99" w:rsidP="00121A99">
            <w:pPr>
              <w:pStyle w:val="BodyText"/>
            </w:pPr>
            <w:r w:rsidRPr="00121A99">
              <w:t>1.2 Review the scope of LLN skill requirements needed to effectively a</w:t>
            </w:r>
            <w:r w:rsidRPr="00121A99">
              <w:t>ccess services</w:t>
            </w:r>
          </w:p>
          <w:p w:rsidR="00000000" w:rsidRPr="00121A99" w:rsidP="00121A99">
            <w:pPr>
              <w:pStyle w:val="BodyText"/>
            </w:pPr>
            <w:r w:rsidRPr="00121A99">
              <w:t xml:space="preserve">1.3 Identify gaps between the client’s LLN skills and those required to effectively access services </w:t>
            </w:r>
          </w:p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1.4 Determine the degree to which other issues may impact on the client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2. Determine strategies to address LLN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t>2.1 Collaborate with client to agree areas of LLN need and how to respond</w:t>
            </w:r>
          </w:p>
          <w:p w:rsidR="00000000" w:rsidRPr="00121A99" w:rsidP="00121A99">
            <w:pPr>
              <w:pStyle w:val="BodyText"/>
            </w:pPr>
            <w:r w:rsidRPr="00121A99">
              <w:t>2.2 Determine ways in which service delivery can take account of  the client’s LLN needs</w:t>
            </w:r>
          </w:p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2.3 Prioritise areas for immediate or longer-term action based on scope of the client’s needs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3. Implement strategies to address LLN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t>3.1 Adjust service delivery approaches that respond to LLN need, including use of appropriate tools</w:t>
            </w:r>
            <w:r w:rsidRPr="00121A99">
              <w:rPr>
                <w:rStyle w:val="BoldandItalics"/>
              </w:rPr>
              <w:t xml:space="preserve"> </w:t>
            </w:r>
            <w:r w:rsidRPr="00121A99">
              <w:t>and communication strategies</w:t>
            </w:r>
          </w:p>
          <w:p w:rsidR="00000000" w:rsidRPr="00121A99" w:rsidP="00121A99">
            <w:pPr>
              <w:pStyle w:val="BodyText"/>
            </w:pPr>
            <w:r w:rsidRPr="00121A99">
              <w:t>3.2 Provide the client with accurate and current information about LLN suppor</w:t>
            </w:r>
            <w:r w:rsidRPr="00121A99">
              <w:t xml:space="preserve">t services </w:t>
            </w:r>
          </w:p>
          <w:p w:rsidR="00000000" w:rsidRPr="00121A99" w:rsidP="00121A99">
            <w:pPr>
              <w:pStyle w:val="BodyText"/>
            </w:pPr>
            <w:r w:rsidRPr="00121A99">
              <w:t>3.3 Record agreed LLN needs and the strategies used, and report in line with the client and organisation requirements</w:t>
            </w:r>
          </w:p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t>3.4 Monitor the client and provide ongoing support and encouragement where appropriate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</w:p>
        </w:tc>
      </w:tr>
    </w:tbl>
    <w:p w:rsidR="00637D8A" w:rsidP="00121A99">
      <w:pPr>
        <w:pStyle w:val="BodyText"/>
      </w:pPr>
    </w:p>
    <w:p w:rsidR="00637D8A" w:rsidP="00121A99">
      <w:pPr>
        <w:pStyle w:val="BodyText"/>
      </w:pPr>
    </w:p>
    <w:p w:rsidR="00000000" w:rsidRPr="00121A99" w:rsidP="00121A99">
      <w:pPr>
        <w:pStyle w:val="Heading1"/>
      </w:pPr>
      <w:bookmarkStart w:id="4" w:name="O_654037"/>
      <w:bookmarkEnd w:id="4"/>
      <w:r w:rsidRPr="00121A99">
        <w:t>Foundation Skill</w:t>
      </w:r>
      <w:r w:rsidRPr="00121A99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  <w:r w:rsidRPr="00121A99">
              <w:rPr>
                <w:rStyle w:val="Emphasis"/>
              </w:rPr>
              <w:t>The Foundation Skills describe those required skills (language, literacy, numeracy and employment skills) that are essential</w:t>
            </w:r>
            <w:r w:rsidRPr="00121A99">
              <w:t xml:space="preserve"> </w:t>
            </w:r>
            <w:r w:rsidRPr="00121A99">
              <w:rPr>
                <w:rStyle w:val="Emphasis"/>
              </w:rPr>
              <w:t>to performance.</w:t>
            </w: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A99">
            <w:pPr>
              <w:pStyle w:val="BodyText"/>
              <w:rPr>
                <w:lang w:val="en-NZ"/>
              </w:rPr>
            </w:pPr>
          </w:p>
        </w:tc>
      </w:tr>
      <w:tr w:rsidTr="00121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A99" w:rsidP="00121A99">
            <w:pPr>
              <w:pStyle w:val="BodyText"/>
            </w:pPr>
            <w:r w:rsidRPr="00121A99">
              <w:t xml:space="preserve">Foundation skills essential to performance are explicit in the performance criteria of this unit of competency. </w:t>
            </w:r>
          </w:p>
        </w:tc>
      </w:tr>
    </w:tbl>
    <w:p w:rsidR="00637D8A" w:rsidP="00121A99">
      <w:pPr>
        <w:pStyle w:val="BodyText"/>
      </w:pPr>
    </w:p>
    <w:p w:rsidR="00637D8A" w:rsidP="00121A99">
      <w:pPr>
        <w:pStyle w:val="BodyText"/>
      </w:pPr>
    </w:p>
    <w:p w:rsidR="00000000" w:rsidRPr="00121A99" w:rsidP="00121A99">
      <w:pPr>
        <w:pStyle w:val="Heading1"/>
      </w:pPr>
      <w:bookmarkStart w:id="5" w:name="O_654039"/>
      <w:bookmarkEnd w:id="5"/>
      <w:r w:rsidRPr="00121A99">
        <w:t>Unit Mapping Information</w:t>
      </w:r>
    </w:p>
    <w:p w:rsidR="00000000" w:rsidRPr="00121A99" w:rsidP="00637D8A">
      <w:pPr>
        <w:pStyle w:val="BodyText"/>
      </w:pPr>
      <w:r w:rsidRPr="00121A99">
        <w:t xml:space="preserve">No equivalent unit. </w:t>
      </w:r>
    </w:p>
    <w:p w:rsidR="00000000" w:rsidRPr="00121A99" w:rsidP="00121A99">
      <w:pPr>
        <w:pStyle w:val="Heading1"/>
      </w:pPr>
      <w:bookmarkStart w:id="6" w:name="O_654046"/>
      <w:bookmarkEnd w:id="6"/>
      <w:r w:rsidRPr="00121A99">
        <w:t>Links</w:t>
      </w:r>
    </w:p>
    <w:p w:rsidR="00000000" w:rsidRPr="00121A99" w:rsidP="00637D8A">
      <w:pPr>
        <w:pStyle w:val="BodyText"/>
      </w:pPr>
      <w:r w:rsidRPr="00121A99">
        <w:t>Companion Volume implementation guides are found in V</w:t>
      </w:r>
      <w:r w:rsidRPr="00121A99">
        <w:t xml:space="preserve">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C704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21A99" w:rsidP="00121A99"/>
    <w:sectPr w:rsidSect="00121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A99" w:rsidRPr="00637D8A" w:rsidP="00637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8A" w:rsidP="00121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D8A" w:rsidP="00121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7D8A" w:rsidP="00121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A99" w:rsidRPr="00637D8A" w:rsidP="00637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8A" w:rsidRPr="002D2AF8" w:rsidP="0012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CHCLLN001 Respond to client language, literacy and numeracy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37D8A" w:rsidP="00121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A99"/>
  </w:style>
  <w:style w:type="character" w:customStyle="1" w:styleId="Heading1Char">
    <w:name w:val="Heading 1 Char"/>
    <w:basedOn w:val="DefaultParagraphFont"/>
    <w:link w:val="Heading1"/>
    <w:rsid w:val="00121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A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1A99"/>
    <w:rPr>
      <w:b/>
      <w:spacing w:val="0"/>
    </w:rPr>
  </w:style>
  <w:style w:type="character" w:styleId="Emphasis">
    <w:name w:val="Emphasis"/>
    <w:basedOn w:val="DefaultParagraphFont"/>
    <w:qFormat/>
    <w:rsid w:val="00121A99"/>
    <w:rPr>
      <w:i/>
    </w:rPr>
  </w:style>
  <w:style w:type="paragraph" w:customStyle="1" w:styleId="SuperHeading">
    <w:name w:val="SuperHeading"/>
    <w:basedOn w:val="Normal"/>
    <w:rsid w:val="00121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21A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21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A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1A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1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A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A99"/>
  </w:style>
  <w:style w:type="paragraph" w:styleId="TableofFigures">
    <w:name w:val="table of figures"/>
    <w:basedOn w:val="Normal"/>
    <w:next w:val="Normal"/>
    <w:semiHidden/>
    <w:rsid w:val="00121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A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1A99"/>
    <w:rPr>
      <w:rFonts w:ascii="Wingdings" w:hAnsi="Wingdings"/>
    </w:rPr>
  </w:style>
  <w:style w:type="paragraph" w:customStyle="1" w:styleId="TableHeading">
    <w:name w:val="Table Heading"/>
    <w:basedOn w:val="HeadingBase"/>
    <w:rsid w:val="00121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A99"/>
    <w:rPr>
      <w:color w:val="0033CC"/>
      <w:u w:val="none"/>
    </w:rPr>
  </w:style>
  <w:style w:type="paragraph" w:customStyle="1" w:styleId="BodyTextRight">
    <w:name w:val="Body Text Right"/>
    <w:basedOn w:val="BodyText"/>
    <w:rsid w:val="00121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A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A99"/>
    <w:rPr>
      <w:sz w:val="32"/>
    </w:rPr>
  </w:style>
  <w:style w:type="paragraph" w:customStyle="1" w:styleId="HeadingProcedure">
    <w:name w:val="Heading Procedure"/>
    <w:basedOn w:val="HeadingBase"/>
    <w:next w:val="Normal"/>
    <w:rsid w:val="00121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A99"/>
    <w:pPr>
      <w:spacing w:before="60" w:after="60"/>
    </w:pPr>
  </w:style>
  <w:style w:type="paragraph" w:styleId="ListContinue">
    <w:name w:val="List Continue"/>
    <w:basedOn w:val="List"/>
    <w:rsid w:val="00121A99"/>
    <w:pPr>
      <w:ind w:firstLine="0"/>
    </w:pPr>
  </w:style>
  <w:style w:type="paragraph" w:customStyle="1" w:styleId="ListNote">
    <w:name w:val="List Note"/>
    <w:basedOn w:val="List"/>
    <w:rsid w:val="00121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A99"/>
    <w:rPr>
      <w:rFonts w:ascii="Courier New" w:hAnsi="Courier New"/>
    </w:rPr>
  </w:style>
  <w:style w:type="paragraph" w:customStyle="1" w:styleId="NoteBullet">
    <w:name w:val="Note Bullet"/>
    <w:basedOn w:val="Note"/>
    <w:rsid w:val="00121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A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1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A99"/>
    <w:rPr>
      <w:b/>
      <w:smallCaps/>
    </w:rPr>
  </w:style>
  <w:style w:type="paragraph" w:customStyle="1" w:styleId="TableListNumber">
    <w:name w:val="Table List Number"/>
    <w:basedOn w:val="ListNumber"/>
    <w:rsid w:val="00121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A99"/>
    <w:pPr>
      <w:numPr>
        <w:numId w:val="7"/>
      </w:numPr>
    </w:pPr>
  </w:style>
  <w:style w:type="paragraph" w:customStyle="1" w:styleId="ListAlpha2">
    <w:name w:val="List Alpha 2"/>
    <w:basedOn w:val="List2"/>
    <w:rsid w:val="00121A99"/>
    <w:pPr>
      <w:numPr>
        <w:numId w:val="6"/>
      </w:numPr>
    </w:pPr>
  </w:style>
  <w:style w:type="paragraph" w:styleId="List2">
    <w:name w:val="List 2"/>
    <w:basedOn w:val="BodyText"/>
    <w:rsid w:val="00121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A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A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1A99"/>
    <w:pPr>
      <w:numPr>
        <w:numId w:val="2"/>
      </w:numPr>
    </w:pPr>
  </w:style>
  <w:style w:type="paragraph" w:styleId="ListContinue2">
    <w:name w:val="List Continue 2"/>
    <w:basedOn w:val="List2"/>
    <w:rsid w:val="00121A99"/>
    <w:pPr>
      <w:ind w:firstLine="0"/>
    </w:pPr>
  </w:style>
  <w:style w:type="paragraph" w:styleId="ListContinue3">
    <w:name w:val="List Continue 3"/>
    <w:basedOn w:val="List3"/>
    <w:rsid w:val="00121A99"/>
    <w:pPr>
      <w:ind w:left="1021" w:firstLine="0"/>
    </w:pPr>
  </w:style>
  <w:style w:type="paragraph" w:styleId="ListContinue4">
    <w:name w:val="List Continue 4"/>
    <w:basedOn w:val="List4"/>
    <w:rsid w:val="00121A99"/>
    <w:pPr>
      <w:ind w:firstLine="0"/>
    </w:pPr>
  </w:style>
  <w:style w:type="paragraph" w:styleId="ListContinue5">
    <w:name w:val="List Continue 5"/>
    <w:basedOn w:val="List5"/>
    <w:rsid w:val="00121A99"/>
    <w:pPr>
      <w:ind w:firstLine="0"/>
    </w:pPr>
  </w:style>
  <w:style w:type="paragraph" w:styleId="ListNumber3">
    <w:name w:val="List Number 3"/>
    <w:basedOn w:val="List3"/>
    <w:rsid w:val="00121A99"/>
    <w:pPr>
      <w:numPr>
        <w:numId w:val="3"/>
      </w:numPr>
    </w:pPr>
  </w:style>
  <w:style w:type="paragraph" w:styleId="ListNumber4">
    <w:name w:val="List Number 4"/>
    <w:basedOn w:val="List4"/>
    <w:rsid w:val="00121A99"/>
    <w:pPr>
      <w:numPr>
        <w:numId w:val="4"/>
      </w:numPr>
    </w:pPr>
  </w:style>
  <w:style w:type="paragraph" w:styleId="ListNumber5">
    <w:name w:val="List Number 5"/>
    <w:basedOn w:val="List5"/>
    <w:rsid w:val="00121A99"/>
    <w:pPr>
      <w:numPr>
        <w:numId w:val="5"/>
      </w:numPr>
    </w:pPr>
  </w:style>
  <w:style w:type="paragraph" w:styleId="BlockText">
    <w:name w:val="Block Text"/>
    <w:basedOn w:val="Normal"/>
    <w:rsid w:val="00121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A99"/>
    <w:rPr>
      <w:sz w:val="16"/>
      <w:vertAlign w:val="superscript"/>
    </w:rPr>
  </w:style>
  <w:style w:type="character" w:customStyle="1" w:styleId="Symbols">
    <w:name w:val="Symbols"/>
    <w:basedOn w:val="DefaultParagraphFont"/>
    <w:rsid w:val="00121A99"/>
    <w:rPr>
      <w:rFonts w:ascii="Symbol" w:hAnsi="Symbol"/>
    </w:rPr>
  </w:style>
  <w:style w:type="character" w:customStyle="1" w:styleId="MenuOptions">
    <w:name w:val="Menu Options"/>
    <w:basedOn w:val="DefaultParagraphFont"/>
    <w:rsid w:val="00121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A99"/>
    <w:rPr>
      <w:b/>
    </w:rPr>
  </w:style>
  <w:style w:type="character" w:customStyle="1" w:styleId="Underlined">
    <w:name w:val="Underlined"/>
    <w:basedOn w:val="DefaultParagraphFont"/>
    <w:rsid w:val="00121A99"/>
    <w:rPr>
      <w:u w:val="single"/>
    </w:rPr>
  </w:style>
  <w:style w:type="paragraph" w:customStyle="1" w:styleId="TableBodyTextRight">
    <w:name w:val="Table Body Text Right"/>
    <w:basedOn w:val="TableBodyText"/>
    <w:rsid w:val="00121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A99"/>
    <w:rPr>
      <w:sz w:val="18"/>
    </w:rPr>
  </w:style>
  <w:style w:type="paragraph" w:customStyle="1" w:styleId="BodySmallRight">
    <w:name w:val="Body Small Right"/>
    <w:basedOn w:val="BodyTextRight"/>
    <w:rsid w:val="00121A99"/>
    <w:rPr>
      <w:sz w:val="18"/>
      <w:szCs w:val="18"/>
    </w:rPr>
  </w:style>
  <w:style w:type="paragraph" w:customStyle="1" w:styleId="MarginEdition">
    <w:name w:val="Margin Edition"/>
    <w:basedOn w:val="MarginNote"/>
    <w:rsid w:val="00121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A99"/>
    <w:rPr>
      <w:sz w:val="2"/>
      <w:szCs w:val="2"/>
    </w:rPr>
  </w:style>
  <w:style w:type="character" w:customStyle="1" w:styleId="Small">
    <w:name w:val="Small"/>
    <w:basedOn w:val="DefaultParagraphFont"/>
    <w:rsid w:val="00121A99"/>
    <w:rPr>
      <w:sz w:val="16"/>
    </w:rPr>
  </w:style>
  <w:style w:type="paragraph" w:customStyle="1" w:styleId="WideTable">
    <w:name w:val="Wide Table"/>
    <w:basedOn w:val="Normal"/>
    <w:rsid w:val="00121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A99"/>
  </w:style>
  <w:style w:type="paragraph" w:styleId="Quote">
    <w:name w:val="Quote"/>
    <w:basedOn w:val="Heading1"/>
    <w:link w:val="QuoteChar"/>
    <w:qFormat/>
    <w:rsid w:val="00121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A99"/>
    <w:pPr>
      <w:pageBreakBefore/>
    </w:pPr>
  </w:style>
  <w:style w:type="paragraph" w:customStyle="1" w:styleId="Border">
    <w:name w:val="Border"/>
    <w:basedOn w:val="Normal"/>
    <w:qFormat/>
    <w:rsid w:val="00121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A99"/>
    <w:rPr>
      <w:u w:val="single"/>
    </w:rPr>
  </w:style>
  <w:style w:type="paragraph" w:styleId="BalloonText">
    <w:name w:val="Balloon Text"/>
    <w:basedOn w:val="Normal"/>
    <w:link w:val="BalloonTextChar"/>
    <w:rsid w:val="00121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A99"/>
    <w:pPr>
      <w:spacing w:before="0" w:after="0"/>
    </w:pPr>
  </w:style>
  <w:style w:type="paragraph" w:customStyle="1" w:styleId="BodyTextBold">
    <w:name w:val="Body Text Bold"/>
    <w:basedOn w:val="BodyText"/>
    <w:qFormat/>
    <w:rsid w:val="00121A99"/>
    <w:rPr>
      <w:b/>
    </w:rPr>
  </w:style>
  <w:style w:type="character" w:styleId="Hyperlink">
    <w:name w:val="Hyperlink"/>
    <w:basedOn w:val="DefaultParagraphFont"/>
    <w:uiPriority w:val="99"/>
    <w:unhideWhenUsed/>
    <w:rsid w:val="00637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2730</Characters>
  <Application>Microsoft Office Word</Application>
  <DocSecurity>0</DocSecurity>
  <Lines>97</Lines>
  <Paragraphs>49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CHCLLN001 Respond to client language, literacy and numeracy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