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A4E" w:rsidP="00493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CHCLEG003 Manage legal and ethical compliance</w:t>
      </w:r>
      <w:r>
        <w:fldChar w:fldCharType="end"/>
      </w:r>
    </w:p>
    <w:p w:rsidR="00493A4E" w:rsidP="00493A4E">
      <w:pPr>
        <w:pStyle w:val="Version"/>
        <w:sectPr w:rsidSect="00CA5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BC2" w:rsidP="00CA5BC2">
      <w:pPr>
        <w:pStyle w:val="SuperHeading"/>
      </w:pPr>
      <w:r w:rsidRPr="00CA5BC2">
        <w:t>CHCLEG003 Manage legal and ethical compliance</w:t>
      </w:r>
    </w:p>
    <w:p w:rsidR="00000000" w:rsidRPr="00CA5BC2" w:rsidP="00CA5BC2">
      <w:pPr>
        <w:pStyle w:val="Heading1"/>
      </w:pPr>
      <w:bookmarkStart w:id="1" w:name="O_653993"/>
      <w:bookmarkEnd w:id="1"/>
      <w:r w:rsidRPr="00CA5B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rPr>
                <w:rStyle w:val="SpecialBold"/>
              </w:rPr>
              <w:t>Comments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 xml:space="preserve">This version was released in </w:t>
            </w:r>
            <w:r w:rsidRPr="00CA5BC2">
              <w:rPr>
                <w:rStyle w:val="Emphasis"/>
              </w:rPr>
              <w:t>CHC Community Services Training Package release 2.0</w:t>
            </w:r>
            <w:r w:rsidRPr="00CA5BC2">
              <w:t xml:space="preserve"> and meets the requirements of the 2012 Standards for Training Packages.</w:t>
            </w:r>
          </w:p>
          <w:p w:rsidR="00000000" w:rsidRPr="00CA5BC2" w:rsidP="00CA5BC2">
            <w:pPr>
              <w:pStyle w:val="BodyText"/>
            </w:pPr>
            <w:r w:rsidRPr="00CA5BC2">
              <w:t>Significant changes to the elements and perfor</w:t>
            </w:r>
            <w:r w:rsidRPr="00CA5BC2">
              <w:t>mance criteria. New evidence requirements for assessment, including volume and frequency. Significant change to knowledge evidence.</w:t>
            </w:r>
          </w:p>
        </w:tc>
      </w:tr>
    </w:tbl>
    <w:p w:rsidR="00000000" w:rsidRPr="00CA5BC2" w:rsidP="00CA5BC2">
      <w:pPr>
        <w:pStyle w:val="BodyText"/>
      </w:pPr>
    </w:p>
    <w:p w:rsidR="00000000" w:rsidRPr="00CA5BC2" w:rsidP="00CA5BC2">
      <w:pPr>
        <w:pStyle w:val="AllowPageBreak"/>
      </w:pPr>
    </w:p>
    <w:p w:rsidR="00000000" w:rsidRPr="00CA5BC2" w:rsidP="00CA5BC2">
      <w:pPr>
        <w:pStyle w:val="Heading1"/>
      </w:pPr>
      <w:bookmarkStart w:id="2" w:name="O_653994"/>
      <w:bookmarkEnd w:id="2"/>
      <w:r w:rsidRPr="00CA5BC2">
        <w:t>Application</w:t>
      </w:r>
    </w:p>
    <w:p w:rsidR="00000000" w:rsidRPr="00CA5BC2" w:rsidP="00493A4E">
      <w:pPr>
        <w:pStyle w:val="BodyText"/>
      </w:pPr>
      <w:r w:rsidRPr="00CA5BC2">
        <w:t>This unit describes the skills and knowledge required to research information about complianc</w:t>
      </w:r>
      <w:r w:rsidRPr="00CA5BC2">
        <w:t>e and ethical practice responsibilities, and then develop and monitor policies and procedures to meet those responsibilities.</w:t>
      </w:r>
    </w:p>
    <w:p w:rsidR="00000000" w:rsidRPr="00CA5BC2" w:rsidP="00493A4E">
      <w:pPr>
        <w:pStyle w:val="BodyText"/>
      </w:pPr>
      <w:r w:rsidRPr="00CA5BC2">
        <w:t>This unit applies to people working in roles with managerial responsibility for legal and ethical compliance in small to medium s</w:t>
      </w:r>
      <w:r w:rsidRPr="00CA5BC2">
        <w:t>ized organisations. There may or may not be a team of workers involved.</w:t>
      </w:r>
      <w:r w:rsidRPr="00CA5BC2">
        <w:rPr>
          <w:rStyle w:val="Emphasis"/>
        </w:rPr>
        <w:t xml:space="preserve"> </w:t>
      </w:r>
    </w:p>
    <w:p w:rsidR="00000000" w:rsidRPr="00493A4E" w:rsidP="00493A4E">
      <w:pPr>
        <w:pStyle w:val="BodyText"/>
        <w:rPr>
          <w:i/>
        </w:rPr>
      </w:pPr>
      <w:r w:rsidRPr="00493A4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93A4E">
        <w:rPr>
          <w:i/>
        </w:rPr>
        <w:t>.</w:t>
      </w:r>
    </w:p>
    <w:p w:rsidR="00000000" w:rsidRPr="00CA5BC2" w:rsidP="00CA5BC2">
      <w:pPr>
        <w:pStyle w:val="Heading1"/>
      </w:pPr>
      <w:bookmarkStart w:id="3" w:name="O_653998"/>
      <w:bookmarkEnd w:id="3"/>
      <w:r w:rsidRPr="00CA5B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rPr>
                <w:rStyle w:val="SpecialBold"/>
              </w:rPr>
              <w:t>PERFORMANCE CRITERIA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1. Research information required for legal compliance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>1.1 Identify sources of information about compliance requirements</w:t>
            </w:r>
          </w:p>
          <w:p w:rsidR="00000000" w:rsidRPr="00CA5BC2" w:rsidP="00CA5BC2">
            <w:pPr>
              <w:pStyle w:val="BodyText"/>
            </w:pPr>
            <w:r w:rsidRPr="00CA5BC2">
              <w:t>1.2 Evaluate own area of work and determine scope of compliance requirements</w:t>
            </w:r>
          </w:p>
          <w:p w:rsidR="00000000" w:rsidRPr="00CA5BC2" w:rsidP="00CA5BC2">
            <w:pPr>
              <w:pStyle w:val="BodyText"/>
            </w:pPr>
            <w:r w:rsidRPr="00CA5BC2">
              <w:t>1.3 Access and interpret information relevant to area of wo</w:t>
            </w:r>
            <w:r w:rsidRPr="00CA5BC2">
              <w:t>rk</w:t>
            </w:r>
          </w:p>
          <w:p w:rsidR="00000000" w:rsidRPr="00CA5BC2" w:rsidP="00CA5BC2">
            <w:pPr>
              <w:pStyle w:val="BodyText"/>
            </w:pPr>
            <w:r w:rsidRPr="00CA5BC2">
              <w:t xml:space="preserve">1.4 1dentify risks, penalties and consequences of non </w:t>
            </w:r>
            <w:r w:rsidRPr="00CA5BC2">
              <w:t>compliance</w:t>
            </w:r>
          </w:p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1.5 Assess and act on need for specialist legal advice 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 xml:space="preserve">2. Determine ethical responsibilities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>2.1 Identify the ethical framework that applies to the work context</w:t>
            </w:r>
          </w:p>
          <w:p w:rsidR="00000000" w:rsidRPr="00CA5BC2" w:rsidP="00CA5BC2">
            <w:pPr>
              <w:pStyle w:val="BodyText"/>
            </w:pPr>
            <w:r w:rsidRPr="00CA5BC2">
              <w:t>2.2 Incorporate scope</w:t>
            </w:r>
            <w:r w:rsidRPr="00CA5BC2">
              <w:t xml:space="preserve"> of practice considerations as part of ethical practice</w:t>
            </w:r>
          </w:p>
          <w:p w:rsidR="00000000" w:rsidRPr="00CA5BC2" w:rsidP="00CA5BC2">
            <w:pPr>
              <w:pStyle w:val="BodyText"/>
            </w:pPr>
            <w:r w:rsidRPr="00CA5BC2">
              <w:t xml:space="preserve">2.3 Evaluate responsibilities to workers, clients and the broader community </w:t>
            </w:r>
          </w:p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2.4 Model ethical behaviour in own work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 xml:space="preserve">3. Develop and communicate policies and procedures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 xml:space="preserve">3.1 Clearly articulate and document policies and procedures to support legal and ethical practice in readily accessible formats </w:t>
            </w:r>
          </w:p>
          <w:p w:rsidR="00000000" w:rsidRPr="00CA5BC2" w:rsidP="00CA5BC2">
            <w:pPr>
              <w:pStyle w:val="BodyText"/>
            </w:pPr>
            <w:r w:rsidRPr="00CA5BC2">
              <w:t>3.2 Integrate documentation and record keeping requirements into policies and procedures</w:t>
            </w:r>
          </w:p>
          <w:p w:rsidR="00000000" w:rsidRPr="00CA5BC2" w:rsidP="00CA5BC2">
            <w:pPr>
              <w:pStyle w:val="BodyText"/>
            </w:pPr>
            <w:r w:rsidRPr="00CA5BC2">
              <w:t>3.3 Ensure systems protect client info</w:t>
            </w:r>
            <w:r w:rsidRPr="00CA5BC2">
              <w:t>rmation</w:t>
            </w:r>
          </w:p>
          <w:p w:rsidR="00000000" w:rsidRPr="00CA5BC2" w:rsidP="00CA5BC2">
            <w:pPr>
              <w:pStyle w:val="BodyText"/>
            </w:pPr>
            <w:r w:rsidRPr="00CA5BC2">
              <w:t>3.4 Nominate the roles and responsibilities of different people in meeting requirements where multiple people are involved</w:t>
            </w:r>
          </w:p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3.5 Distribute policies, procedures and legal information to colleagues and peers in a timely fashion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4. Monitor complian</w:t>
            </w:r>
            <w:r w:rsidRPr="00CA5BC2">
              <w:t>ce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>4.1 Evaluate work practices for non-compliance on an ongoing basis, and implement modifications</w:t>
            </w:r>
          </w:p>
          <w:p w:rsidR="00000000" w:rsidRPr="00CA5BC2" w:rsidP="00CA5BC2">
            <w:pPr>
              <w:pStyle w:val="BodyText"/>
            </w:pPr>
            <w:r w:rsidRPr="00CA5BC2">
              <w:t xml:space="preserve">4.2 Maintain and update required accreditations or certifications </w:t>
            </w:r>
          </w:p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4.3 Refer issues or breaches of ethical or legal practice to relevant people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t>5. Mainta</w:t>
            </w:r>
            <w:r w:rsidRPr="00CA5BC2">
              <w:t>in knowledge of compliance requirements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 xml:space="preserve">5.1 Identify and use opportunities to maintain knowledge of current and emerging legal requirements and ethical </w:t>
            </w:r>
            <w:r w:rsidRPr="00CA5BC2">
              <w:t>issues</w:t>
            </w:r>
          </w:p>
          <w:p w:rsidR="00000000" w:rsidRPr="00CA5BC2" w:rsidP="00CA5BC2">
            <w:pPr>
              <w:pStyle w:val="BodyText"/>
            </w:pPr>
            <w:r w:rsidRPr="00CA5BC2">
              <w:t>5.2 Share updated knowledge and information with peers and colleagues.</w:t>
            </w:r>
          </w:p>
          <w:p w:rsidR="00000000" w:rsidRPr="00CA5BC2" w:rsidP="00CA5BC2">
            <w:pPr>
              <w:pStyle w:val="BodyText"/>
            </w:pPr>
            <w:r w:rsidRPr="00CA5BC2">
              <w:t>5.3 Pro-actively engage in process of review and improvement</w:t>
            </w:r>
          </w:p>
        </w:tc>
      </w:tr>
    </w:tbl>
    <w:p w:rsidR="00000000" w:rsidRPr="00CA5BC2" w:rsidP="00CA5BC2">
      <w:pPr>
        <w:pStyle w:val="BodyText"/>
      </w:pPr>
    </w:p>
    <w:p w:rsidR="00000000" w:rsidRPr="00CA5BC2" w:rsidP="00CA5BC2">
      <w:pPr>
        <w:pStyle w:val="AllowPageBreak"/>
      </w:pPr>
    </w:p>
    <w:p w:rsidR="00000000" w:rsidRPr="00CA5BC2" w:rsidP="00CA5BC2">
      <w:pPr>
        <w:pStyle w:val="Heading1"/>
      </w:pPr>
      <w:bookmarkStart w:id="4" w:name="O_653999"/>
      <w:bookmarkEnd w:id="4"/>
      <w:r w:rsidRPr="00CA5B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C2">
            <w:pPr>
              <w:pStyle w:val="BodyText"/>
              <w:rPr>
                <w:lang w:val="en-NZ"/>
              </w:rPr>
            </w:pPr>
            <w:r w:rsidRPr="00CA5BC2">
              <w:rPr>
                <w:rStyle w:val="Emphasis"/>
              </w:rPr>
              <w:t xml:space="preserve">The Foundation Skills describe those required skills (language, literacy, numeracy and </w:t>
            </w:r>
            <w:r w:rsidRPr="00CA5BC2">
              <w:t xml:space="preserve">employment skills) that are essential </w:t>
            </w:r>
            <w:r w:rsidRPr="00CA5BC2">
              <w:rPr>
                <w:rStyle w:val="Emphasis"/>
              </w:rPr>
              <w:t>to performance.</w:t>
            </w:r>
          </w:p>
        </w:tc>
      </w:tr>
      <w:tr w:rsidTr="00CA5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C2" w:rsidP="00CA5BC2">
            <w:pPr>
              <w:pStyle w:val="BodyText"/>
            </w:pPr>
            <w:r w:rsidRPr="00CA5BC2">
              <w:t>Foundation skill</w:t>
            </w:r>
            <w:r w:rsidRPr="00CA5BC2">
              <w:t>s essential to performance are explicit in the performance criteria of this unit of competency.</w:t>
            </w:r>
          </w:p>
        </w:tc>
      </w:tr>
    </w:tbl>
    <w:p w:rsidR="00000000" w:rsidRPr="00CA5BC2" w:rsidP="00CA5BC2">
      <w:pPr>
        <w:pStyle w:val="BodyText"/>
      </w:pPr>
    </w:p>
    <w:p w:rsidR="00000000" w:rsidRPr="00CA5BC2" w:rsidP="00CA5BC2">
      <w:pPr>
        <w:pStyle w:val="AllowPageBreak"/>
      </w:pPr>
    </w:p>
    <w:p w:rsidR="00000000" w:rsidRPr="00CA5BC2" w:rsidP="00CA5BC2">
      <w:pPr>
        <w:pStyle w:val="Heading1"/>
      </w:pPr>
      <w:bookmarkStart w:id="5" w:name="O_654001"/>
      <w:bookmarkEnd w:id="5"/>
      <w:r w:rsidRPr="00CA5BC2">
        <w:t>Unit Mapping Information</w:t>
      </w:r>
    </w:p>
    <w:p w:rsidR="00000000" w:rsidRPr="00CA5BC2" w:rsidP="00493A4E">
      <w:pPr>
        <w:pStyle w:val="BodyText"/>
      </w:pPr>
      <w:r w:rsidRPr="00CA5BC2">
        <w:t>No equivalent unit.</w:t>
      </w:r>
    </w:p>
    <w:p w:rsidR="00000000" w:rsidRPr="00CA5BC2" w:rsidP="00CA5BC2">
      <w:pPr>
        <w:pStyle w:val="Heading1"/>
      </w:pPr>
      <w:bookmarkStart w:id="6" w:name="O_654008"/>
      <w:bookmarkEnd w:id="6"/>
      <w:r w:rsidRPr="00CA5BC2">
        <w:t>Links</w:t>
      </w:r>
    </w:p>
    <w:p w:rsidR="00000000" w:rsidRPr="00CA5BC2" w:rsidP="00493A4E">
      <w:pPr>
        <w:pStyle w:val="BodyText"/>
      </w:pPr>
      <w:r w:rsidRPr="00CA5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1A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A5BC2" w:rsidP="00CA5BC2"/>
    <w:sectPr w:rsidSect="00CA5B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C2" w:rsidRPr="00493A4E" w:rsidP="00493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4E" w:rsidP="00CA5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A4E" w:rsidP="00CA5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3A4E" w:rsidP="00CA5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BC2" w:rsidRPr="00493A4E" w:rsidP="00493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4E" w:rsidRPr="002D2AF8" w:rsidP="00CA5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CHCLEG003 Manage legal and ethical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93A4E" w:rsidP="00CA5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BC2"/>
  </w:style>
  <w:style w:type="character" w:customStyle="1" w:styleId="Heading1Char">
    <w:name w:val="Heading 1 Char"/>
    <w:basedOn w:val="DefaultParagraphFont"/>
    <w:link w:val="Heading1"/>
    <w:rsid w:val="00CA5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B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5BC2"/>
    <w:rPr>
      <w:b/>
      <w:spacing w:val="0"/>
    </w:rPr>
  </w:style>
  <w:style w:type="character" w:styleId="Emphasis">
    <w:name w:val="Emphasis"/>
    <w:basedOn w:val="DefaultParagraphFont"/>
    <w:qFormat/>
    <w:rsid w:val="00CA5BC2"/>
    <w:rPr>
      <w:i/>
    </w:rPr>
  </w:style>
  <w:style w:type="paragraph" w:customStyle="1" w:styleId="SuperHeading">
    <w:name w:val="SuperHeading"/>
    <w:basedOn w:val="Normal"/>
    <w:rsid w:val="00CA5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5B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5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B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BC2"/>
  </w:style>
  <w:style w:type="paragraph" w:styleId="TableofFigures">
    <w:name w:val="table of figures"/>
    <w:basedOn w:val="Normal"/>
    <w:next w:val="Normal"/>
    <w:semiHidden/>
    <w:rsid w:val="00CA5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B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5BC2"/>
    <w:rPr>
      <w:rFonts w:ascii="Wingdings" w:hAnsi="Wingdings"/>
    </w:rPr>
  </w:style>
  <w:style w:type="paragraph" w:customStyle="1" w:styleId="TableHeading">
    <w:name w:val="Table Heading"/>
    <w:basedOn w:val="HeadingBase"/>
    <w:rsid w:val="00CA5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BC2"/>
    <w:rPr>
      <w:color w:val="0033CC"/>
      <w:u w:val="none"/>
    </w:rPr>
  </w:style>
  <w:style w:type="paragraph" w:customStyle="1" w:styleId="BodyTextRight">
    <w:name w:val="Body Text Right"/>
    <w:basedOn w:val="BodyText"/>
    <w:rsid w:val="00CA5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B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BC2"/>
    <w:rPr>
      <w:sz w:val="32"/>
    </w:rPr>
  </w:style>
  <w:style w:type="paragraph" w:customStyle="1" w:styleId="HeadingProcedure">
    <w:name w:val="Heading Procedure"/>
    <w:basedOn w:val="HeadingBase"/>
    <w:next w:val="Normal"/>
    <w:rsid w:val="00CA5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BC2"/>
    <w:pPr>
      <w:spacing w:before="60" w:after="60"/>
    </w:pPr>
  </w:style>
  <w:style w:type="paragraph" w:styleId="ListContinue">
    <w:name w:val="List Continue"/>
    <w:basedOn w:val="List"/>
    <w:rsid w:val="00CA5BC2"/>
    <w:pPr>
      <w:ind w:firstLine="0"/>
    </w:pPr>
  </w:style>
  <w:style w:type="paragraph" w:customStyle="1" w:styleId="ListNote">
    <w:name w:val="List Note"/>
    <w:basedOn w:val="List"/>
    <w:rsid w:val="00CA5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BC2"/>
    <w:rPr>
      <w:rFonts w:ascii="Courier New" w:hAnsi="Courier New"/>
    </w:rPr>
  </w:style>
  <w:style w:type="paragraph" w:customStyle="1" w:styleId="NoteBullet">
    <w:name w:val="Note Bullet"/>
    <w:basedOn w:val="Note"/>
    <w:rsid w:val="00CA5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B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5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BC2"/>
    <w:rPr>
      <w:b/>
      <w:smallCaps/>
    </w:rPr>
  </w:style>
  <w:style w:type="paragraph" w:customStyle="1" w:styleId="TableListNumber">
    <w:name w:val="Table List Number"/>
    <w:basedOn w:val="ListNumber"/>
    <w:rsid w:val="00CA5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BC2"/>
    <w:pPr>
      <w:numPr>
        <w:numId w:val="7"/>
      </w:numPr>
    </w:pPr>
  </w:style>
  <w:style w:type="paragraph" w:customStyle="1" w:styleId="ListAlpha2">
    <w:name w:val="List Alpha 2"/>
    <w:basedOn w:val="List2"/>
    <w:rsid w:val="00CA5BC2"/>
    <w:pPr>
      <w:numPr>
        <w:numId w:val="6"/>
      </w:numPr>
    </w:pPr>
  </w:style>
  <w:style w:type="paragraph" w:styleId="List2">
    <w:name w:val="List 2"/>
    <w:basedOn w:val="BodyText"/>
    <w:rsid w:val="00CA5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B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B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5BC2"/>
    <w:pPr>
      <w:numPr>
        <w:numId w:val="2"/>
      </w:numPr>
    </w:pPr>
  </w:style>
  <w:style w:type="paragraph" w:styleId="ListContinue2">
    <w:name w:val="List Continue 2"/>
    <w:basedOn w:val="List2"/>
    <w:rsid w:val="00CA5BC2"/>
    <w:pPr>
      <w:ind w:firstLine="0"/>
    </w:pPr>
  </w:style>
  <w:style w:type="paragraph" w:styleId="ListContinue3">
    <w:name w:val="List Continue 3"/>
    <w:basedOn w:val="List3"/>
    <w:rsid w:val="00CA5BC2"/>
    <w:pPr>
      <w:ind w:left="1021" w:firstLine="0"/>
    </w:pPr>
  </w:style>
  <w:style w:type="paragraph" w:styleId="ListContinue4">
    <w:name w:val="List Continue 4"/>
    <w:basedOn w:val="List4"/>
    <w:rsid w:val="00CA5BC2"/>
    <w:pPr>
      <w:ind w:firstLine="0"/>
    </w:pPr>
  </w:style>
  <w:style w:type="paragraph" w:styleId="ListContinue5">
    <w:name w:val="List Continue 5"/>
    <w:basedOn w:val="List5"/>
    <w:rsid w:val="00CA5BC2"/>
    <w:pPr>
      <w:ind w:firstLine="0"/>
    </w:pPr>
  </w:style>
  <w:style w:type="paragraph" w:styleId="ListNumber3">
    <w:name w:val="List Number 3"/>
    <w:basedOn w:val="List3"/>
    <w:rsid w:val="00CA5BC2"/>
    <w:pPr>
      <w:numPr>
        <w:numId w:val="3"/>
      </w:numPr>
    </w:pPr>
  </w:style>
  <w:style w:type="paragraph" w:styleId="ListNumber4">
    <w:name w:val="List Number 4"/>
    <w:basedOn w:val="List4"/>
    <w:rsid w:val="00CA5BC2"/>
    <w:pPr>
      <w:numPr>
        <w:numId w:val="4"/>
      </w:numPr>
    </w:pPr>
  </w:style>
  <w:style w:type="paragraph" w:styleId="ListNumber5">
    <w:name w:val="List Number 5"/>
    <w:basedOn w:val="List5"/>
    <w:rsid w:val="00CA5BC2"/>
    <w:pPr>
      <w:numPr>
        <w:numId w:val="5"/>
      </w:numPr>
    </w:pPr>
  </w:style>
  <w:style w:type="paragraph" w:styleId="BlockText">
    <w:name w:val="Block Text"/>
    <w:basedOn w:val="Normal"/>
    <w:rsid w:val="00CA5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BC2"/>
    <w:rPr>
      <w:sz w:val="16"/>
      <w:vertAlign w:val="superscript"/>
    </w:rPr>
  </w:style>
  <w:style w:type="character" w:customStyle="1" w:styleId="Symbols">
    <w:name w:val="Symbols"/>
    <w:basedOn w:val="DefaultParagraphFont"/>
    <w:rsid w:val="00CA5BC2"/>
    <w:rPr>
      <w:rFonts w:ascii="Symbol" w:hAnsi="Symbol"/>
    </w:rPr>
  </w:style>
  <w:style w:type="character" w:customStyle="1" w:styleId="MenuOptions">
    <w:name w:val="Menu Options"/>
    <w:basedOn w:val="DefaultParagraphFont"/>
    <w:rsid w:val="00CA5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BC2"/>
    <w:rPr>
      <w:b/>
    </w:rPr>
  </w:style>
  <w:style w:type="character" w:customStyle="1" w:styleId="Underlined">
    <w:name w:val="Underlined"/>
    <w:basedOn w:val="DefaultParagraphFont"/>
    <w:rsid w:val="00CA5BC2"/>
    <w:rPr>
      <w:u w:val="single"/>
    </w:rPr>
  </w:style>
  <w:style w:type="paragraph" w:customStyle="1" w:styleId="TableBodyTextRight">
    <w:name w:val="Table Body Text Right"/>
    <w:basedOn w:val="TableBodyText"/>
    <w:rsid w:val="00CA5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BC2"/>
    <w:rPr>
      <w:sz w:val="18"/>
    </w:rPr>
  </w:style>
  <w:style w:type="paragraph" w:customStyle="1" w:styleId="BodySmallRight">
    <w:name w:val="Body Small Right"/>
    <w:basedOn w:val="BodyTextRight"/>
    <w:rsid w:val="00CA5BC2"/>
    <w:rPr>
      <w:sz w:val="18"/>
      <w:szCs w:val="18"/>
    </w:rPr>
  </w:style>
  <w:style w:type="paragraph" w:customStyle="1" w:styleId="MarginEdition">
    <w:name w:val="Margin Edition"/>
    <w:basedOn w:val="MarginNote"/>
    <w:rsid w:val="00CA5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BC2"/>
    <w:rPr>
      <w:sz w:val="2"/>
      <w:szCs w:val="2"/>
    </w:rPr>
  </w:style>
  <w:style w:type="character" w:customStyle="1" w:styleId="Small">
    <w:name w:val="Small"/>
    <w:basedOn w:val="DefaultParagraphFont"/>
    <w:rsid w:val="00CA5BC2"/>
    <w:rPr>
      <w:sz w:val="16"/>
    </w:rPr>
  </w:style>
  <w:style w:type="paragraph" w:customStyle="1" w:styleId="WideTable">
    <w:name w:val="Wide Table"/>
    <w:basedOn w:val="Normal"/>
    <w:rsid w:val="00CA5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BC2"/>
  </w:style>
  <w:style w:type="paragraph" w:styleId="Quote">
    <w:name w:val="Quote"/>
    <w:basedOn w:val="Heading1"/>
    <w:link w:val="QuoteChar"/>
    <w:qFormat/>
    <w:rsid w:val="00CA5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BC2"/>
    <w:pPr>
      <w:pageBreakBefore/>
    </w:pPr>
  </w:style>
  <w:style w:type="paragraph" w:customStyle="1" w:styleId="Border">
    <w:name w:val="Border"/>
    <w:basedOn w:val="Normal"/>
    <w:qFormat/>
    <w:rsid w:val="00CA5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BC2"/>
    <w:rPr>
      <w:u w:val="single"/>
    </w:rPr>
  </w:style>
  <w:style w:type="character" w:customStyle="1" w:styleId="BoldandItalics">
    <w:name w:val="Bold and Italics"/>
    <w:qFormat/>
    <w:rsid w:val="00CA5BC2"/>
    <w:rPr>
      <w:b/>
      <w:i/>
      <w:u w:val="none"/>
    </w:rPr>
  </w:style>
  <w:style w:type="paragraph" w:styleId="BalloonText">
    <w:name w:val="Balloon Text"/>
    <w:basedOn w:val="Normal"/>
    <w:link w:val="BalloonTextChar"/>
    <w:rsid w:val="00CA5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BC2"/>
    <w:pPr>
      <w:spacing w:before="0" w:after="0"/>
    </w:pPr>
  </w:style>
  <w:style w:type="paragraph" w:customStyle="1" w:styleId="BodyTextBold">
    <w:name w:val="Body Text Bold"/>
    <w:basedOn w:val="BodyText"/>
    <w:qFormat/>
    <w:rsid w:val="00CA5BC2"/>
    <w:rPr>
      <w:b/>
    </w:rPr>
  </w:style>
  <w:style w:type="character" w:styleId="Hyperlink">
    <w:name w:val="Hyperlink"/>
    <w:basedOn w:val="DefaultParagraphFont"/>
    <w:uiPriority w:val="99"/>
    <w:unhideWhenUsed/>
    <w:rsid w:val="00493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3226</Characters>
  <Application>Microsoft Office Word</Application>
  <DocSecurity>0</DocSecurity>
  <Lines>115</Lines>
  <Paragraphs>61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CHCLEG003 Manage legal and ethical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