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AFA" w:rsidP="00660AFA">
      <w:pPr>
        <w:pStyle w:val="Title"/>
      </w:pPr>
      <w:r>
        <w:fldChar w:fldCharType="begin"/>
      </w:r>
      <w:r>
        <w:instrText xml:space="preserve"> TITLE   \* MERGEFORMAT </w:instrText>
      </w:r>
      <w:r>
        <w:fldChar w:fldCharType="separate"/>
      </w:r>
      <w:r>
        <w:t>Assessment Requirements for CHCLEG001 Work legally and ethically</w:t>
      </w:r>
      <w:r>
        <w:fldChar w:fldCharType="end"/>
      </w:r>
    </w:p>
    <w:p w:rsidR="00660AFA" w:rsidP="00660AFA">
      <w:pPr>
        <w:pStyle w:val="Version"/>
        <w:sectPr w:rsidSect="00DE11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1AD" w:rsidP="00DE11AD">
      <w:pPr>
        <w:pStyle w:val="SuperHeading"/>
      </w:pPr>
      <w:r w:rsidRPr="00DE11AD">
        <w:t>Assessment Requirements for CHCLEG001 Work legally and ethically</w:t>
      </w:r>
    </w:p>
    <w:p w:rsidR="00000000" w:rsidRPr="00DE11AD" w:rsidP="00DE11AD">
      <w:pPr>
        <w:pStyle w:val="Heading1"/>
      </w:pPr>
      <w:bookmarkStart w:id="1" w:name="O_653965"/>
      <w:bookmarkEnd w:id="1"/>
      <w:r w:rsidRPr="00DE11AD">
        <w:t>Modification History</w:t>
      </w:r>
    </w:p>
    <w:tbl>
      <w:tblPr>
        <w:tblW w:w="0" w:type="auto"/>
        <w:tblLayout w:type="fixed"/>
        <w:tblCellMar>
          <w:left w:w="62" w:type="dxa"/>
          <w:right w:w="62" w:type="dxa"/>
        </w:tblCellMar>
        <w:tblLook w:val="0000"/>
      </w:tblPr>
      <w:tblGrid>
        <w:gridCol w:w="2790"/>
        <w:gridCol w:w="6344"/>
      </w:tblGrid>
      <w:tr w:rsidTr="00DE11A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1AD" w:rsidP="00DE11AD">
            <w:pPr>
              <w:pStyle w:val="BodyText"/>
            </w:pPr>
            <w:r w:rsidRPr="00DE11A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1AD">
            <w:pPr>
              <w:pStyle w:val="BodyText"/>
              <w:rPr>
                <w:lang w:val="en-NZ"/>
              </w:rPr>
            </w:pPr>
            <w:r w:rsidRPr="00DE11AD">
              <w:rPr>
                <w:rStyle w:val="SpecialBold"/>
              </w:rPr>
              <w:t>Comments</w:t>
            </w:r>
          </w:p>
        </w:tc>
      </w:tr>
      <w:tr w:rsidTr="00DE11A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1AD">
            <w:pPr>
              <w:pStyle w:val="BodyText"/>
              <w:rPr>
                <w:lang w:val="en-NZ"/>
              </w:rPr>
            </w:pPr>
            <w:r w:rsidRPr="00DE11A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1AD" w:rsidP="00DE11AD">
            <w:pPr>
              <w:pStyle w:val="BodyText"/>
            </w:pPr>
            <w:r w:rsidRPr="00DE11AD">
              <w:t xml:space="preserve">This version was released in </w:t>
            </w:r>
            <w:r w:rsidRPr="00DE11AD">
              <w:rPr>
                <w:rStyle w:val="Emphasis"/>
              </w:rPr>
              <w:t>CHC Community Services Training Package release 2.0</w:t>
            </w:r>
            <w:r w:rsidRPr="00DE11AD">
              <w:t xml:space="preserve"> and meets the requirements of t</w:t>
            </w:r>
            <w:r w:rsidRPr="00DE11AD">
              <w:t>he 2012 Standards for Training Packages.</w:t>
            </w:r>
          </w:p>
          <w:p w:rsidR="00000000" w:rsidRPr="00DE11AD" w:rsidP="00DE11AD">
            <w:pPr>
              <w:pStyle w:val="BodyText"/>
            </w:pPr>
            <w:r w:rsidRPr="00DE11AD">
              <w:t>Significant changes to the elements and performance criteria. New evidence requirements for assessment, including volume and frequency.</w:t>
            </w:r>
          </w:p>
        </w:tc>
      </w:tr>
    </w:tbl>
    <w:p w:rsidR="00000000" w:rsidRPr="00DE11AD" w:rsidP="00DE11AD">
      <w:pPr>
        <w:pStyle w:val="BodyText"/>
      </w:pPr>
    </w:p>
    <w:p w:rsidR="00000000" w:rsidRPr="00DE11AD" w:rsidP="00DE11AD">
      <w:pPr>
        <w:pStyle w:val="AllowPageBreak"/>
      </w:pPr>
    </w:p>
    <w:p w:rsidR="00000000" w:rsidRPr="00DE11AD" w:rsidP="00DE11AD">
      <w:pPr>
        <w:pStyle w:val="Heading1"/>
      </w:pPr>
      <w:bookmarkStart w:id="2" w:name="O_653966"/>
      <w:bookmarkEnd w:id="2"/>
      <w:r w:rsidRPr="00DE11AD">
        <w:t>Performance Evidence</w:t>
      </w:r>
    </w:p>
    <w:p w:rsidR="00000000" w:rsidRPr="00DE11AD" w:rsidP="00660AFA">
      <w:pPr>
        <w:pStyle w:val="BodyText"/>
      </w:pPr>
      <w:r w:rsidRPr="00DE11AD">
        <w:t>The candidate must show evidence of the</w:t>
      </w:r>
      <w:r w:rsidRPr="00DE11AD">
        <w:t xml:space="preserve"> ability to complete tasks outlined in elements and performance criteria of this unit, manage tasks and manage contingencies in the context of the job role. There must be evidence that the candidate has:</w:t>
      </w:r>
    </w:p>
    <w:p w:rsidR="00000000" w:rsidRPr="00DE11AD" w:rsidP="00DE11AD">
      <w:pPr>
        <w:pStyle w:val="ListBullet"/>
      </w:pPr>
      <w:r w:rsidRPr="00DE11AD">
        <w:t>completed workplace activities in accordance with l</w:t>
      </w:r>
      <w:r w:rsidRPr="00DE11AD">
        <w:t>egal and ethical requirements in at least 3 different situations</w:t>
      </w:r>
    </w:p>
    <w:p w:rsidR="00000000" w:rsidRPr="00DE11AD" w:rsidP="00DE11AD">
      <w:pPr>
        <w:pStyle w:val="ListBullet"/>
      </w:pPr>
      <w:r w:rsidRPr="00DE11AD">
        <w:t>developed appropriate responses to at least 3 different legal or ethical issues relevant to the work role</w:t>
      </w:r>
    </w:p>
    <w:p w:rsidR="00000000" w:rsidRPr="00DE11AD" w:rsidP="00DE11AD">
      <w:pPr>
        <w:pStyle w:val="ListBullet"/>
      </w:pPr>
      <w:r w:rsidRPr="00DE11AD">
        <w:t xml:space="preserve">identified and communicated at least 2 potential work practice improvements designed </w:t>
      </w:r>
      <w:r w:rsidRPr="00DE11AD">
        <w:t>to enhance workplace responsiveness to legal and ethical requirements</w:t>
      </w:r>
    </w:p>
    <w:p w:rsidR="00000000" w:rsidRPr="00DE11AD" w:rsidP="00DE11AD">
      <w:pPr>
        <w:pStyle w:val="AllowPageBreak"/>
      </w:pPr>
    </w:p>
    <w:p w:rsidR="00000000" w:rsidRPr="00DE11AD" w:rsidP="00DE11AD">
      <w:pPr>
        <w:pStyle w:val="Heading1"/>
      </w:pPr>
      <w:bookmarkStart w:id="3" w:name="O_653967"/>
      <w:bookmarkEnd w:id="3"/>
      <w:r w:rsidRPr="00DE11AD">
        <w:t>Knowledge Evidence</w:t>
      </w:r>
    </w:p>
    <w:p w:rsidR="00000000" w:rsidRPr="00DE11AD" w:rsidP="00660AFA">
      <w:pPr>
        <w:pStyle w:val="BodyText"/>
      </w:pPr>
      <w:r w:rsidRPr="00DE11AD">
        <w:t xml:space="preserve">The candidate must be able to demonstrate essential knowledge </w:t>
      </w:r>
      <w:r w:rsidRPr="00DE11AD">
        <w:t>required to effectively do the task outlined in elements and performance criteria of this unit, manage the task and manage contingencies in the context of the work role. This includes knowledge of:</w:t>
      </w:r>
    </w:p>
    <w:p w:rsidR="00000000" w:rsidRPr="00DE11AD" w:rsidP="00DE11AD">
      <w:pPr>
        <w:pStyle w:val="ListBullet"/>
      </w:pPr>
      <w:r w:rsidRPr="00DE11AD">
        <w:t>legal and ethical considerations (international, national</w:t>
      </w:r>
      <w:r w:rsidRPr="00DE11AD">
        <w:t>, state/territory, local) for people working in the community services and health context, how they are applied in organisations, how these impact individual workers, and the consequences of breaches:</w:t>
      </w:r>
    </w:p>
    <w:p w:rsidR="00000000" w:rsidRPr="00DE11AD" w:rsidP="00DE11AD">
      <w:pPr>
        <w:pStyle w:val="ListBullet2"/>
      </w:pPr>
      <w:r w:rsidRPr="00DE11AD">
        <w:t>children in the workplace</w:t>
      </w:r>
    </w:p>
    <w:p w:rsidR="00000000" w:rsidRPr="00DE11AD" w:rsidP="00DE11AD">
      <w:pPr>
        <w:pStyle w:val="ListBullet2"/>
      </w:pPr>
      <w:r w:rsidRPr="00DE11AD">
        <w:t xml:space="preserve">codes of conduct </w:t>
      </w:r>
    </w:p>
    <w:p w:rsidR="00000000" w:rsidRPr="00DE11AD" w:rsidP="00DE11AD">
      <w:pPr>
        <w:pStyle w:val="ListBullet2"/>
      </w:pPr>
      <w:r w:rsidRPr="00DE11AD">
        <w:t>codes of p</w:t>
      </w:r>
      <w:r w:rsidRPr="00DE11AD">
        <w:t>ractice</w:t>
      </w:r>
    </w:p>
    <w:p w:rsidR="00000000" w:rsidRPr="00DE11AD" w:rsidP="00DE11AD">
      <w:pPr>
        <w:pStyle w:val="ListBullet2"/>
      </w:pPr>
      <w:r w:rsidRPr="00DE11AD">
        <w:t>complaints management</w:t>
      </w:r>
    </w:p>
    <w:p w:rsidR="00000000" w:rsidRPr="00DE11AD" w:rsidP="00DE11AD">
      <w:pPr>
        <w:pStyle w:val="ListBullet2"/>
      </w:pPr>
      <w:r w:rsidRPr="00DE11AD">
        <w:t xml:space="preserve">continuing professional education </w:t>
      </w:r>
    </w:p>
    <w:p w:rsidR="00000000" w:rsidRPr="00DE11AD" w:rsidP="00DE11AD">
      <w:pPr>
        <w:pStyle w:val="ListBullet2"/>
      </w:pPr>
      <w:r w:rsidRPr="00DE11AD">
        <w:t>discrimination</w:t>
      </w:r>
    </w:p>
    <w:p w:rsidR="00000000" w:rsidRPr="00DE11AD" w:rsidP="00DE11AD">
      <w:pPr>
        <w:pStyle w:val="ListBullet2"/>
      </w:pPr>
      <w:r w:rsidRPr="00DE11AD">
        <w:t xml:space="preserve">dignity of risk </w:t>
      </w:r>
    </w:p>
    <w:p w:rsidR="00000000" w:rsidRPr="00DE11AD" w:rsidP="00DE11AD">
      <w:pPr>
        <w:pStyle w:val="ListBullet2"/>
      </w:pPr>
      <w:r w:rsidRPr="00DE11AD">
        <w:t xml:space="preserve">duty of care </w:t>
      </w:r>
    </w:p>
    <w:p w:rsidR="00000000" w:rsidRPr="00DE11AD" w:rsidP="00DE11AD">
      <w:pPr>
        <w:pStyle w:val="ListBullet2"/>
      </w:pPr>
      <w:r w:rsidRPr="00DE11AD">
        <w:t xml:space="preserve">human rights </w:t>
      </w:r>
    </w:p>
    <w:p w:rsidR="00000000" w:rsidRPr="00DE11AD" w:rsidP="00DE11AD">
      <w:pPr>
        <w:pStyle w:val="ListBullet3"/>
      </w:pPr>
      <w:r w:rsidRPr="00DE11AD">
        <w:rPr>
          <w:rStyle w:val="Emphasis"/>
        </w:rPr>
        <w:t xml:space="preserve">Universal declaration of human rights </w:t>
      </w:r>
    </w:p>
    <w:p w:rsidR="00000000" w:rsidRPr="00DE11AD" w:rsidP="00DE11AD">
      <w:pPr>
        <w:pStyle w:val="ListBullet3"/>
      </w:pPr>
      <w:r w:rsidRPr="00DE11AD">
        <w:t>relationship between human needs and human rights</w:t>
      </w:r>
    </w:p>
    <w:p w:rsidR="00000000" w:rsidRPr="00DE11AD" w:rsidP="00DE11AD">
      <w:pPr>
        <w:pStyle w:val="ListBullet3"/>
      </w:pPr>
      <w:r w:rsidRPr="00DE11AD">
        <w:t xml:space="preserve">frameworks, approaches and instruments used in the workplace </w:t>
      </w:r>
    </w:p>
    <w:p w:rsidR="00000000" w:rsidRPr="00DE11AD" w:rsidP="00DE11AD">
      <w:pPr>
        <w:pStyle w:val="ListBullet2"/>
      </w:pPr>
      <w:r w:rsidRPr="00DE11AD">
        <w:t xml:space="preserve">informed consent </w:t>
      </w:r>
    </w:p>
    <w:p w:rsidR="00000000" w:rsidRPr="00DE11AD" w:rsidP="00DE11AD">
      <w:pPr>
        <w:pStyle w:val="ListBullet2"/>
      </w:pPr>
      <w:r w:rsidRPr="00DE11AD">
        <w:t xml:space="preserve">mandatory reporting </w:t>
      </w:r>
    </w:p>
    <w:p w:rsidR="00000000" w:rsidRPr="00DE11AD" w:rsidP="00DE11AD">
      <w:pPr>
        <w:pStyle w:val="ListBullet2"/>
      </w:pPr>
      <w:r w:rsidRPr="00DE11AD">
        <w:t xml:space="preserve">practice standards </w:t>
      </w:r>
    </w:p>
    <w:p w:rsidR="00000000" w:rsidRPr="00DE11AD" w:rsidP="00DE11AD">
      <w:pPr>
        <w:pStyle w:val="ListBullet2"/>
      </w:pPr>
      <w:r w:rsidRPr="00DE11AD">
        <w:t xml:space="preserve">practitioner/client boundaries </w:t>
      </w:r>
    </w:p>
    <w:p w:rsidR="00000000" w:rsidRPr="00DE11AD" w:rsidP="00DE11AD">
      <w:pPr>
        <w:pStyle w:val="ListBullet2"/>
      </w:pPr>
      <w:r w:rsidRPr="00DE11AD">
        <w:t>privacy, confidentiality and disclosure</w:t>
      </w:r>
    </w:p>
    <w:p w:rsidR="00000000" w:rsidRPr="00DE11AD" w:rsidP="00DE11AD">
      <w:pPr>
        <w:pStyle w:val="ListBullet2"/>
      </w:pPr>
      <w:r w:rsidRPr="00DE11AD">
        <w:t xml:space="preserve">policy frameworks </w:t>
      </w:r>
    </w:p>
    <w:p w:rsidR="00000000" w:rsidRPr="00DE11AD" w:rsidP="00DE11AD">
      <w:pPr>
        <w:pStyle w:val="ListBullet2"/>
      </w:pPr>
      <w:r w:rsidRPr="00DE11AD">
        <w:t xml:space="preserve">records management </w:t>
      </w:r>
    </w:p>
    <w:p w:rsidR="00000000" w:rsidRPr="00DE11AD" w:rsidP="00DE11AD">
      <w:pPr>
        <w:pStyle w:val="ListBullet2"/>
      </w:pPr>
      <w:r w:rsidRPr="00DE11AD">
        <w:t>rights and responsibili</w:t>
      </w:r>
      <w:r w:rsidRPr="00DE11AD">
        <w:t>ties of workers, employers and clients</w:t>
      </w:r>
    </w:p>
    <w:p w:rsidR="00000000" w:rsidRPr="00DE11AD" w:rsidP="00DE11AD">
      <w:pPr>
        <w:pStyle w:val="ListBullet2"/>
      </w:pPr>
      <w:r w:rsidRPr="00DE11AD">
        <w:t>industrial relations legislation relevant to employment conditions of role</w:t>
      </w:r>
    </w:p>
    <w:p w:rsidR="00000000" w:rsidRPr="00DE11AD" w:rsidP="00DE11AD">
      <w:pPr>
        <w:pStyle w:val="ListBullet2"/>
      </w:pPr>
      <w:r w:rsidRPr="00DE11AD">
        <w:t>specific legislation in the area of work – objectives and key components</w:t>
      </w:r>
    </w:p>
    <w:p w:rsidR="00000000" w:rsidRPr="00DE11AD" w:rsidP="00DE11AD">
      <w:pPr>
        <w:pStyle w:val="ListBullet2"/>
      </w:pPr>
      <w:r w:rsidRPr="00DE11AD">
        <w:t>work role boundaries – responsibilities and limitations</w:t>
      </w:r>
    </w:p>
    <w:p w:rsidR="00000000" w:rsidRPr="00DE11AD" w:rsidP="00DE11AD">
      <w:pPr>
        <w:pStyle w:val="ListBullet2"/>
      </w:pPr>
      <w:r w:rsidRPr="00DE11AD">
        <w:t>work health a</w:t>
      </w:r>
      <w:r w:rsidRPr="00DE11AD">
        <w:t>nd safety</w:t>
      </w:r>
    </w:p>
    <w:p w:rsidR="00000000" w:rsidRPr="00DE11AD" w:rsidP="00DE11AD">
      <w:pPr>
        <w:pStyle w:val="ListBullet"/>
      </w:pPr>
      <w:r w:rsidRPr="00DE11AD">
        <w:t xml:space="preserve">interrelationships, similarities and differences that may exist between legal and ethical frameworks </w:t>
      </w:r>
    </w:p>
    <w:p w:rsidR="00000000" w:rsidRPr="00DE11AD" w:rsidP="00DE11AD">
      <w:pPr>
        <w:pStyle w:val="ListBullet"/>
      </w:pPr>
      <w:r w:rsidRPr="00DE11AD">
        <w:t>legal issues in the context of the work role:</w:t>
      </w:r>
    </w:p>
    <w:p w:rsidR="00000000" w:rsidRPr="00DE11AD" w:rsidP="00DE11AD">
      <w:pPr>
        <w:pStyle w:val="ListBullet2"/>
      </w:pPr>
      <w:r w:rsidRPr="00DE11AD">
        <w:t>type of legal issues that arise</w:t>
      </w:r>
    </w:p>
    <w:p w:rsidR="00000000" w:rsidRPr="00DE11AD" w:rsidP="00DE11AD">
      <w:pPr>
        <w:pStyle w:val="ListBullet2"/>
      </w:pPr>
      <w:r w:rsidRPr="00DE11AD">
        <w:t>ways to respond</w:t>
      </w:r>
    </w:p>
    <w:p w:rsidR="00000000" w:rsidRPr="00DE11AD" w:rsidP="00DE11AD">
      <w:pPr>
        <w:pStyle w:val="ListBullet"/>
      </w:pPr>
      <w:r w:rsidRPr="00DE11AD">
        <w:t>ethical practice in the context of the work role:</w:t>
      </w:r>
    </w:p>
    <w:p w:rsidR="00000000" w:rsidRPr="00DE11AD" w:rsidP="00DE11AD">
      <w:pPr>
        <w:pStyle w:val="ListBullet2"/>
      </w:pPr>
      <w:r w:rsidRPr="00DE11AD">
        <w:t>type of ethical issues that arise</w:t>
      </w:r>
    </w:p>
    <w:p w:rsidR="00000000" w:rsidRPr="00DE11AD" w:rsidP="00DE11AD">
      <w:pPr>
        <w:pStyle w:val="ListBullet2"/>
      </w:pPr>
      <w:r w:rsidRPr="00DE11AD">
        <w:t>ways to respond</w:t>
      </w:r>
    </w:p>
    <w:p w:rsidR="00000000" w:rsidRPr="00DE11AD" w:rsidP="00DE11AD">
      <w:pPr>
        <w:pStyle w:val="ListBullet"/>
      </w:pPr>
      <w:r w:rsidRPr="00DE11AD">
        <w:t>workplace policies, procedures and protocols:</w:t>
      </w:r>
    </w:p>
    <w:p w:rsidR="00000000" w:rsidRPr="00DE11AD" w:rsidP="00DE11AD">
      <w:pPr>
        <w:pStyle w:val="ListBullet2"/>
      </w:pPr>
      <w:r w:rsidRPr="00DE11AD">
        <w:t>how they are/should be developed</w:t>
      </w:r>
    </w:p>
    <w:p w:rsidR="00000000" w:rsidRPr="00DE11AD" w:rsidP="00DE11AD">
      <w:pPr>
        <w:pStyle w:val="ListBullet2"/>
      </w:pPr>
      <w:r w:rsidRPr="00DE11AD">
        <w:t>processes for review, including consultation and mechanisms for input</w:t>
      </w:r>
    </w:p>
    <w:p w:rsidR="00000000" w:rsidRPr="00DE11AD" w:rsidP="00DE11AD">
      <w:pPr>
        <w:pStyle w:val="AllowPageBreak"/>
      </w:pPr>
    </w:p>
    <w:p w:rsidR="00000000" w:rsidRPr="00DE11AD" w:rsidP="00DE11AD">
      <w:pPr>
        <w:pStyle w:val="Heading1"/>
      </w:pPr>
      <w:bookmarkStart w:id="4" w:name="O_653968"/>
      <w:bookmarkEnd w:id="4"/>
      <w:r w:rsidRPr="00DE11AD">
        <w:t>Assessment Conditions</w:t>
      </w:r>
    </w:p>
    <w:p w:rsidR="00000000" w:rsidRPr="00DE11AD" w:rsidP="00660AFA">
      <w:pPr>
        <w:pStyle w:val="BodyText"/>
      </w:pPr>
      <w:r w:rsidRPr="00DE11AD">
        <w:t xml:space="preserve">Skills must have been demonstrated in the workplace or in a simulated environment that reflects workplace conditions. The following conditions must be met for this unit: </w:t>
      </w:r>
    </w:p>
    <w:p w:rsidR="00000000" w:rsidRPr="00DE11AD" w:rsidP="00DE11AD">
      <w:pPr>
        <w:pStyle w:val="ListBullet"/>
      </w:pPr>
      <w:r w:rsidRPr="00DE11AD">
        <w:t>use of suitable facilities, equipment and resourc</w:t>
      </w:r>
      <w:r w:rsidRPr="00DE11AD">
        <w:t xml:space="preserve">es, including: </w:t>
      </w:r>
    </w:p>
    <w:p w:rsidR="00000000" w:rsidRPr="00DE11AD" w:rsidP="00DE11AD">
      <w:pPr>
        <w:pStyle w:val="ListBullet2"/>
      </w:pPr>
      <w:r w:rsidRPr="00DE11AD">
        <w:t>current legislation, regulations and codes of practice</w:t>
      </w:r>
    </w:p>
    <w:p w:rsidR="00000000" w:rsidRPr="00DE11AD" w:rsidP="00DE11AD">
      <w:pPr>
        <w:pStyle w:val="ListBullet2"/>
      </w:pPr>
      <w:r w:rsidRPr="00DE11AD">
        <w:t>organisation policies, procedures and protocols</w:t>
      </w:r>
    </w:p>
    <w:p w:rsidR="00000000" w:rsidRPr="00DE11AD" w:rsidP="00DE11AD">
      <w:pPr>
        <w:pStyle w:val="ListBullet"/>
      </w:pPr>
      <w:r w:rsidRPr="00DE11AD">
        <w:t>modelling of industry operating conditions, including presence of problem solving activities</w:t>
      </w:r>
    </w:p>
    <w:p w:rsidR="00000000" w:rsidRPr="00DE11AD" w:rsidP="00DE11AD">
      <w:pPr>
        <w:pStyle w:val="BodyText"/>
      </w:pPr>
    </w:p>
    <w:p w:rsidR="00000000" w:rsidRPr="00DE11AD" w:rsidP="00660AFA">
      <w:pPr>
        <w:pStyle w:val="BodyText"/>
      </w:pPr>
      <w:r w:rsidRPr="00DE11AD">
        <w:t>Assessors must satisfy the Standards for Registered Training Organisations (RTOs) 2015/AQTF mandatory competency requirements for assessors.</w:t>
      </w:r>
    </w:p>
    <w:p w:rsidR="00000000" w:rsidRPr="00DE11AD" w:rsidP="00DE11AD">
      <w:pPr>
        <w:pStyle w:val="Heading1"/>
      </w:pPr>
      <w:bookmarkStart w:id="5" w:name="O_653971"/>
      <w:bookmarkEnd w:id="5"/>
      <w:r w:rsidRPr="00DE11AD">
        <w:t>Links</w:t>
      </w:r>
    </w:p>
    <w:p w:rsidR="00000000" w:rsidRPr="00DE11AD" w:rsidP="00660AFA">
      <w:pPr>
        <w:pStyle w:val="BodyText"/>
      </w:pPr>
      <w:r w:rsidRPr="00DE11A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9622F">
        <w:rPr>
          <w:rStyle w:val="Hyperlink"/>
        </w:rPr>
        <w:t>https://vetnet.gov.au/Pages/TrainingDocs.aspx?q=5e0c25cc-3d9d-4b43-80d3-bd22cc4f1e53</w:t>
      </w:r>
      <w:r>
        <w:fldChar w:fldCharType="end"/>
      </w:r>
    </w:p>
    <w:p w:rsidR="00000000" w:rsidRPr="00DE11AD" w:rsidP="00DE11AD"/>
    <w:sectPr w:rsidSect="00DE11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AD" w:rsidRPr="00660AFA" w:rsidP="00660A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FA" w:rsidP="00DE11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0AFA" w:rsidP="00DE11A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HumanAbility</w:t>
    </w:r>
    <w:r>
      <w:fldChar w:fldCharType="end"/>
    </w:r>
  </w:p>
  <w:p w:rsidR="00660AFA" w:rsidP="00DE11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11AD" w:rsidRPr="00660AFA" w:rsidP="00660A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FA" w:rsidRPr="002D2AF8" w:rsidP="00DE11AD">
    <w:pPr>
      <w:pStyle w:val="Header"/>
      <w:framePr w:wrap="around"/>
    </w:pPr>
    <w:r>
      <w:fldChar w:fldCharType="begin"/>
    </w:r>
    <w:r>
      <w:instrText xml:space="preserve"> TITLE   \* MERGEFORMAT </w:instrText>
    </w:r>
    <w:r>
      <w:fldChar w:fldCharType="separate"/>
    </w:r>
    <w:r>
      <w:t>Assessment Requirements for CHCLEG001 Work legally and ethically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60AFA" w:rsidP="00DE11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FA0D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F036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BA98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1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11AD"/>
    <w:pPr>
      <w:spacing w:before="360" w:after="60"/>
      <w:outlineLvl w:val="0"/>
    </w:pPr>
    <w:rPr>
      <w:sz w:val="32"/>
    </w:rPr>
  </w:style>
  <w:style w:type="paragraph" w:styleId="Heading2">
    <w:name w:val="heading 2"/>
    <w:basedOn w:val="HeadingBase"/>
    <w:next w:val="BodyText"/>
    <w:link w:val="Heading2Char"/>
    <w:qFormat/>
    <w:rsid w:val="00DE11AD"/>
    <w:pPr>
      <w:keepLines/>
      <w:spacing w:before="240" w:after="120"/>
      <w:outlineLvl w:val="1"/>
    </w:pPr>
    <w:rPr>
      <w:sz w:val="28"/>
      <w:szCs w:val="40"/>
    </w:rPr>
  </w:style>
  <w:style w:type="paragraph" w:styleId="Heading3">
    <w:name w:val="heading 3"/>
    <w:basedOn w:val="HeadingBase"/>
    <w:next w:val="BodyText"/>
    <w:link w:val="Heading3Char"/>
    <w:qFormat/>
    <w:rsid w:val="00DE11AD"/>
    <w:pPr>
      <w:spacing w:before="180" w:after="120"/>
      <w:outlineLvl w:val="2"/>
    </w:pPr>
    <w:rPr>
      <w:spacing w:val="-10"/>
      <w:kern w:val="32"/>
    </w:rPr>
  </w:style>
  <w:style w:type="paragraph" w:styleId="Heading4">
    <w:name w:val="heading 4"/>
    <w:basedOn w:val="HeadingBase"/>
    <w:next w:val="BodyText"/>
    <w:link w:val="Heading4Char"/>
    <w:qFormat/>
    <w:rsid w:val="00DE11AD"/>
    <w:pPr>
      <w:spacing w:before="160" w:after="120"/>
      <w:outlineLvl w:val="3"/>
    </w:pPr>
    <w:rPr>
      <w:sz w:val="22"/>
    </w:rPr>
  </w:style>
  <w:style w:type="paragraph" w:styleId="Heading5">
    <w:name w:val="heading 5"/>
    <w:basedOn w:val="HeadingBase"/>
    <w:next w:val="Normal"/>
    <w:link w:val="Heading5Char"/>
    <w:qFormat/>
    <w:rsid w:val="00DE11AD"/>
    <w:pPr>
      <w:spacing w:before="80"/>
      <w:outlineLvl w:val="4"/>
    </w:pPr>
    <w:rPr>
      <w:color w:val="918585"/>
      <w:sz w:val="20"/>
    </w:rPr>
  </w:style>
  <w:style w:type="paragraph" w:styleId="Heading6">
    <w:name w:val="heading 6"/>
    <w:basedOn w:val="HeadingBase"/>
    <w:next w:val="Normal"/>
    <w:link w:val="Heading6Char"/>
    <w:qFormat/>
    <w:rsid w:val="00DE11AD"/>
    <w:pPr>
      <w:spacing w:before="60"/>
      <w:outlineLvl w:val="5"/>
    </w:pPr>
    <w:rPr>
      <w:color w:val="918585"/>
      <w:sz w:val="20"/>
    </w:rPr>
  </w:style>
  <w:style w:type="paragraph" w:styleId="Heading7">
    <w:name w:val="heading 7"/>
    <w:basedOn w:val="Normal"/>
    <w:next w:val="Normal"/>
    <w:link w:val="Heading7Char"/>
    <w:qFormat/>
    <w:rsid w:val="00DE11AD"/>
    <w:pPr>
      <w:ind w:left="720"/>
      <w:outlineLvl w:val="6"/>
    </w:pPr>
    <w:rPr>
      <w:i/>
    </w:rPr>
  </w:style>
  <w:style w:type="paragraph" w:styleId="Heading8">
    <w:name w:val="heading 8"/>
    <w:basedOn w:val="Normal"/>
    <w:next w:val="Normal"/>
    <w:link w:val="Heading8Char"/>
    <w:qFormat/>
    <w:rsid w:val="00DE11AD"/>
    <w:pPr>
      <w:ind w:left="720"/>
      <w:outlineLvl w:val="7"/>
    </w:pPr>
    <w:rPr>
      <w:i/>
    </w:rPr>
  </w:style>
  <w:style w:type="paragraph" w:styleId="Heading9">
    <w:name w:val="heading 9"/>
    <w:basedOn w:val="Normal"/>
    <w:next w:val="Normal"/>
    <w:link w:val="Heading9Char"/>
    <w:qFormat/>
    <w:rsid w:val="00DE11AD"/>
    <w:pPr>
      <w:ind w:left="720"/>
      <w:outlineLvl w:val="8"/>
    </w:pPr>
    <w:rPr>
      <w:i/>
    </w:rPr>
  </w:style>
  <w:style w:type="character" w:default="1" w:styleId="DefaultParagraphFont">
    <w:name w:val="Default Paragraph Font"/>
    <w:uiPriority w:val="1"/>
    <w:unhideWhenUsed/>
    <w:rsid w:val="00DE11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1AD"/>
  </w:style>
  <w:style w:type="character" w:customStyle="1" w:styleId="Heading1Char">
    <w:name w:val="Heading 1 Char"/>
    <w:basedOn w:val="DefaultParagraphFont"/>
    <w:link w:val="Heading1"/>
    <w:rsid w:val="00DE11AD"/>
    <w:rPr>
      <w:rFonts w:ascii="Times New Roman" w:eastAsia="Times New Roman" w:hAnsi="Times New Roman" w:cs="Times New Roman"/>
      <w:b/>
      <w:sz w:val="32"/>
      <w:szCs w:val="20"/>
      <w:lang w:eastAsia="en-US"/>
    </w:rPr>
  </w:style>
  <w:style w:type="paragraph" w:styleId="BodyText">
    <w:name w:val="Body Text"/>
    <w:basedOn w:val="Normal"/>
    <w:link w:val="BodyTextChar"/>
    <w:rsid w:val="00DE11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11AD"/>
    <w:rPr>
      <w:rFonts w:ascii="Times New Roman" w:eastAsia="Times New Roman" w:hAnsi="Times New Roman" w:cs="Times New Roman"/>
      <w:sz w:val="24"/>
      <w:lang w:eastAsia="en-US"/>
    </w:rPr>
  </w:style>
  <w:style w:type="paragraph" w:styleId="ListBullet">
    <w:name w:val="List Bullet"/>
    <w:basedOn w:val="List"/>
    <w:rsid w:val="00DE11AD"/>
    <w:pPr>
      <w:numPr>
        <w:numId w:val="13"/>
      </w:numPr>
      <w:tabs>
        <w:tab w:val="clear" w:pos="340"/>
      </w:tabs>
      <w:spacing w:before="40" w:after="40"/>
    </w:pPr>
  </w:style>
  <w:style w:type="character" w:customStyle="1" w:styleId="SpecialBold">
    <w:name w:val="Special Bold"/>
    <w:basedOn w:val="DefaultParagraphFont"/>
    <w:rsid w:val="00DE11AD"/>
    <w:rPr>
      <w:b/>
      <w:spacing w:val="0"/>
    </w:rPr>
  </w:style>
  <w:style w:type="paragraph" w:styleId="ListBullet2">
    <w:name w:val="List Bullet 2"/>
    <w:basedOn w:val="List2"/>
    <w:rsid w:val="00DE11AD"/>
    <w:pPr>
      <w:numPr>
        <w:numId w:val="14"/>
      </w:numPr>
      <w:tabs>
        <w:tab w:val="clear" w:pos="680"/>
      </w:tabs>
    </w:pPr>
  </w:style>
  <w:style w:type="character" w:styleId="Emphasis">
    <w:name w:val="Emphasis"/>
    <w:basedOn w:val="DefaultParagraphFont"/>
    <w:qFormat/>
    <w:rsid w:val="00DE11AD"/>
    <w:rPr>
      <w:i/>
    </w:rPr>
  </w:style>
  <w:style w:type="paragraph" w:customStyle="1" w:styleId="SuperHeading">
    <w:name w:val="SuperHeading"/>
    <w:basedOn w:val="Normal"/>
    <w:rsid w:val="00DE11AD"/>
    <w:pPr>
      <w:spacing w:before="240" w:after="120"/>
      <w:outlineLvl w:val="0"/>
    </w:pPr>
    <w:rPr>
      <w:rFonts w:ascii="Times New Roman" w:hAnsi="Times New Roman"/>
      <w:b/>
      <w:sz w:val="32"/>
    </w:rPr>
  </w:style>
  <w:style w:type="paragraph" w:customStyle="1" w:styleId="AllowPageBreak">
    <w:name w:val="AllowPageBreak"/>
    <w:rsid w:val="00DE11A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E11AD"/>
    <w:pPr>
      <w:numPr>
        <w:numId w:val="3"/>
      </w:numPr>
      <w:tabs>
        <w:tab w:val="clear" w:pos="1021"/>
      </w:tabs>
      <w:ind w:left="1037" w:hanging="357"/>
    </w:pPr>
  </w:style>
  <w:style w:type="character" w:customStyle="1" w:styleId="Heading2Char">
    <w:name w:val="Heading 2 Char"/>
    <w:basedOn w:val="DefaultParagraphFont"/>
    <w:link w:val="Heading2"/>
    <w:rsid w:val="00DE11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1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1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1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1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1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11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11AD"/>
    <w:rPr>
      <w:rFonts w:ascii="Courier New" w:eastAsia="Times New Roman" w:hAnsi="Courier New" w:cs="Times New Roman"/>
      <w:i/>
      <w:szCs w:val="20"/>
      <w:lang w:eastAsia="en-US"/>
    </w:rPr>
  </w:style>
  <w:style w:type="paragraph" w:customStyle="1" w:styleId="HeadingBase">
    <w:name w:val="Heading Base"/>
    <w:rsid w:val="00DE11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1AD"/>
    <w:pPr>
      <w:tabs>
        <w:tab w:val="right" w:leader="dot" w:pos="9072"/>
      </w:tabs>
      <w:ind w:left="567"/>
    </w:pPr>
    <w:rPr>
      <w:szCs w:val="22"/>
    </w:rPr>
  </w:style>
  <w:style w:type="paragraph" w:customStyle="1" w:styleId="TOCBase">
    <w:name w:val="TOC Base"/>
    <w:rsid w:val="00DE11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1AD"/>
    <w:pPr>
      <w:tabs>
        <w:tab w:val="right" w:leader="dot" w:pos="9072"/>
      </w:tabs>
      <w:spacing w:before="40" w:after="40"/>
      <w:ind w:left="284"/>
    </w:pPr>
    <w:rPr>
      <w:rFonts w:ascii="Times New Roman" w:hAnsi="Times New Roman"/>
    </w:rPr>
  </w:style>
  <w:style w:type="paragraph" w:styleId="TOC1">
    <w:name w:val="toc 1"/>
    <w:basedOn w:val="TOCBase"/>
    <w:next w:val="Normal"/>
    <w:rsid w:val="00DE11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11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1AD"/>
    <w:rPr>
      <w:rFonts w:ascii="Times New Roman" w:eastAsia="Times New Roman" w:hAnsi="Times New Roman" w:cs="Times New Roman"/>
      <w:sz w:val="16"/>
      <w:lang w:eastAsia="en-US"/>
    </w:rPr>
  </w:style>
  <w:style w:type="paragraph" w:styleId="Title">
    <w:name w:val="Title"/>
    <w:basedOn w:val="HeadingBase"/>
    <w:link w:val="TitleChar"/>
    <w:qFormat/>
    <w:rsid w:val="00DE11AD"/>
    <w:pPr>
      <w:spacing w:before="5040"/>
      <w:jc w:val="center"/>
    </w:pPr>
    <w:rPr>
      <w:sz w:val="48"/>
      <w:szCs w:val="72"/>
      <w:lang w:val="en-US"/>
    </w:rPr>
  </w:style>
  <w:style w:type="character" w:customStyle="1" w:styleId="TitleChar">
    <w:name w:val="Title Char"/>
    <w:basedOn w:val="DefaultParagraphFont"/>
    <w:link w:val="Title"/>
    <w:rsid w:val="00DE11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1AD"/>
    <w:pPr>
      <w:tabs>
        <w:tab w:val="left" w:pos="3600"/>
        <w:tab w:val="left" w:pos="3958"/>
      </w:tabs>
    </w:pPr>
  </w:style>
  <w:style w:type="paragraph" w:styleId="List">
    <w:name w:val="List"/>
    <w:basedOn w:val="BodyText"/>
    <w:next w:val="BodyText"/>
    <w:rsid w:val="00DE11AD"/>
    <w:pPr>
      <w:tabs>
        <w:tab w:val="left" w:pos="340"/>
      </w:tabs>
      <w:spacing w:before="60" w:after="60"/>
      <w:ind w:left="340" w:hanging="340"/>
    </w:pPr>
  </w:style>
  <w:style w:type="paragraph" w:customStyle="1" w:styleId="Note">
    <w:name w:val="Note"/>
    <w:basedOn w:val="BodyText"/>
    <w:rsid w:val="00DE11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1AD"/>
    <w:pPr>
      <w:framePr w:wrap="auto" w:hAnchor="text" w:y="6049"/>
    </w:pPr>
    <w:rPr>
      <w:color w:val="000000"/>
      <w:sz w:val="40"/>
    </w:rPr>
  </w:style>
  <w:style w:type="paragraph" w:customStyle="1" w:styleId="TOCTitle">
    <w:name w:val="TOCTitle"/>
    <w:basedOn w:val="Heading1"/>
    <w:rsid w:val="00DE11AD"/>
    <w:pPr>
      <w:spacing w:after="240"/>
      <w:jc w:val="center"/>
      <w:outlineLvl w:val="9"/>
    </w:pPr>
    <w:rPr>
      <w:caps/>
    </w:rPr>
  </w:style>
  <w:style w:type="paragraph" w:customStyle="1" w:styleId="Version">
    <w:name w:val="Version"/>
    <w:rsid w:val="00DE11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11AD"/>
    <w:pPr>
      <w:keepNext w:val="0"/>
      <w:tabs>
        <w:tab w:val="right" w:pos="4176"/>
      </w:tabs>
      <w:ind w:left="198" w:hanging="198"/>
    </w:pPr>
    <w:rPr>
      <w:rFonts w:ascii="Garamond" w:hAnsi="Garamond"/>
    </w:rPr>
  </w:style>
  <w:style w:type="paragraph" w:styleId="IndexHeading">
    <w:name w:val="index heading"/>
    <w:basedOn w:val="Normal"/>
    <w:next w:val="Index1"/>
    <w:semiHidden/>
    <w:rsid w:val="00DE11AD"/>
    <w:pPr>
      <w:spacing w:before="120" w:after="120"/>
    </w:pPr>
    <w:rPr>
      <w:rFonts w:ascii="Arial" w:hAnsi="Arial"/>
      <w:b/>
      <w:color w:val="918585"/>
      <w:sz w:val="24"/>
    </w:rPr>
  </w:style>
  <w:style w:type="paragraph" w:styleId="Header">
    <w:name w:val="header"/>
    <w:basedOn w:val="Normal"/>
    <w:link w:val="HeaderChar"/>
    <w:rsid w:val="00DE11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1AD"/>
    <w:rPr>
      <w:rFonts w:ascii="Times New Roman" w:eastAsia="Times New Roman" w:hAnsi="Times New Roman" w:cs="Times New Roman"/>
      <w:sz w:val="16"/>
      <w:szCs w:val="20"/>
      <w:lang w:val="en-GB" w:eastAsia="en-US"/>
    </w:rPr>
  </w:style>
  <w:style w:type="paragraph" w:customStyle="1" w:styleId="Chapter">
    <w:name w:val="Chapter"/>
    <w:basedOn w:val="Normal"/>
    <w:rsid w:val="00DE11AD"/>
    <w:pPr>
      <w:spacing w:before="240"/>
    </w:pPr>
    <w:rPr>
      <w:rFonts w:ascii="Times New Roman" w:hAnsi="Times New Roman"/>
      <w:smallCaps/>
      <w:spacing w:val="80"/>
      <w:sz w:val="28"/>
    </w:rPr>
  </w:style>
  <w:style w:type="paragraph" w:customStyle="1" w:styleId="InChapter">
    <w:name w:val="InChapter"/>
    <w:basedOn w:val="Heading3"/>
    <w:rsid w:val="00DE11AD"/>
    <w:pPr>
      <w:spacing w:after="240"/>
      <w:outlineLvl w:val="9"/>
    </w:pPr>
    <w:rPr>
      <w:noProof/>
    </w:rPr>
  </w:style>
  <w:style w:type="paragraph" w:styleId="Index2">
    <w:name w:val="index 2"/>
    <w:basedOn w:val="Normal"/>
    <w:next w:val="Normal"/>
    <w:semiHidden/>
    <w:rsid w:val="00DE11AD"/>
    <w:pPr>
      <w:tabs>
        <w:tab w:val="right" w:pos="4176"/>
      </w:tabs>
      <w:ind w:left="568" w:hanging="284"/>
    </w:pPr>
    <w:rPr>
      <w:rFonts w:ascii="Garamond" w:hAnsi="Garamond"/>
    </w:rPr>
  </w:style>
  <w:style w:type="paragraph" w:customStyle="1" w:styleId="Byline">
    <w:name w:val="Byline"/>
    <w:rsid w:val="00DE11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1AD"/>
    <w:pPr>
      <w:tabs>
        <w:tab w:val="clear" w:pos="3600"/>
        <w:tab w:val="clear" w:pos="3958"/>
      </w:tabs>
      <w:jc w:val="right"/>
    </w:pPr>
  </w:style>
  <w:style w:type="paragraph" w:styleId="Caption">
    <w:name w:val="caption"/>
    <w:basedOn w:val="BodyText"/>
    <w:next w:val="Normal"/>
    <w:qFormat/>
    <w:rsid w:val="00DE11AD"/>
    <w:pPr>
      <w:framePr w:w="2268" w:hSpace="181" w:vSpace="181" w:wrap="around" w:vAnchor="text" w:hAnchor="page" w:x="1135" w:y="285" w:anchorLock="1"/>
    </w:pPr>
    <w:rPr>
      <w:i/>
    </w:rPr>
  </w:style>
  <w:style w:type="paragraph" w:customStyle="1" w:styleId="MiniTOCTitle">
    <w:name w:val="MiniTOCTitle"/>
    <w:basedOn w:val="Heading4"/>
    <w:rsid w:val="00DE11AD"/>
    <w:pPr>
      <w:spacing w:before="240"/>
      <w:outlineLvl w:val="9"/>
    </w:pPr>
    <w:rPr>
      <w:noProof/>
      <w:sz w:val="24"/>
    </w:rPr>
  </w:style>
  <w:style w:type="paragraph" w:customStyle="1" w:styleId="MiniTOCItem">
    <w:name w:val="MiniTOCItem"/>
    <w:basedOn w:val="ListBullet"/>
    <w:rsid w:val="00DE11AD"/>
    <w:pPr>
      <w:numPr>
        <w:numId w:val="0"/>
      </w:numPr>
      <w:tabs>
        <w:tab w:val="right" w:leader="dot" w:pos="6521"/>
      </w:tabs>
      <w:spacing w:before="0" w:after="0"/>
    </w:pPr>
  </w:style>
  <w:style w:type="paragraph" w:customStyle="1" w:styleId="TOFTitle">
    <w:name w:val="TOFTitle"/>
    <w:basedOn w:val="TOCTitle"/>
    <w:rsid w:val="00DE11AD"/>
  </w:style>
  <w:style w:type="paragraph" w:styleId="TableofFigures">
    <w:name w:val="table of figures"/>
    <w:basedOn w:val="Normal"/>
    <w:next w:val="Normal"/>
    <w:semiHidden/>
    <w:rsid w:val="00DE11AD"/>
    <w:pPr>
      <w:tabs>
        <w:tab w:val="right" w:leader="dot" w:pos="9072"/>
      </w:tabs>
      <w:ind w:left="970" w:hanging="403"/>
    </w:pPr>
    <w:rPr>
      <w:rFonts w:ascii="Times New Roman" w:hAnsi="Times New Roman"/>
      <w:b/>
    </w:rPr>
  </w:style>
  <w:style w:type="paragraph" w:styleId="ListNumber">
    <w:name w:val="List Number"/>
    <w:basedOn w:val="List"/>
    <w:rsid w:val="00DE11AD"/>
    <w:pPr>
      <w:numPr>
        <w:numId w:val="16"/>
      </w:numPr>
      <w:tabs>
        <w:tab w:val="clear" w:pos="340"/>
      </w:tabs>
    </w:pPr>
  </w:style>
  <w:style w:type="character" w:customStyle="1" w:styleId="WingdingSymbols">
    <w:name w:val="Wingding Symbols"/>
    <w:rsid w:val="00DE11AD"/>
    <w:rPr>
      <w:rFonts w:ascii="Wingdings" w:hAnsi="Wingdings"/>
    </w:rPr>
  </w:style>
  <w:style w:type="paragraph" w:customStyle="1" w:styleId="TableHeading">
    <w:name w:val="Table Heading"/>
    <w:basedOn w:val="HeadingBase"/>
    <w:rsid w:val="00DE11AD"/>
    <w:pPr>
      <w:keepLines/>
      <w:pBdr>
        <w:bottom w:val="single" w:sz="6" w:space="1" w:color="918585"/>
      </w:pBdr>
      <w:spacing w:before="240"/>
    </w:pPr>
  </w:style>
  <w:style w:type="character" w:customStyle="1" w:styleId="HotSpot">
    <w:name w:val="HotSpot"/>
    <w:rsid w:val="00DE11AD"/>
    <w:rPr>
      <w:color w:val="0033CC"/>
      <w:u w:val="none"/>
    </w:rPr>
  </w:style>
  <w:style w:type="paragraph" w:customStyle="1" w:styleId="BodyTextRight">
    <w:name w:val="Body Text Right"/>
    <w:basedOn w:val="BodyText"/>
    <w:rsid w:val="00DE11AD"/>
    <w:pPr>
      <w:spacing w:before="0" w:after="0"/>
      <w:jc w:val="right"/>
    </w:pPr>
  </w:style>
  <w:style w:type="paragraph" w:styleId="Index3">
    <w:name w:val="index 3"/>
    <w:basedOn w:val="ListNumber2"/>
    <w:next w:val="Normal"/>
    <w:semiHidden/>
    <w:rsid w:val="00DE11AD"/>
    <w:pPr>
      <w:numPr>
        <w:numId w:val="0"/>
      </w:numPr>
      <w:tabs>
        <w:tab w:val="right" w:leader="dot" w:pos="4176"/>
      </w:tabs>
    </w:pPr>
  </w:style>
  <w:style w:type="paragraph" w:styleId="ListNumber2">
    <w:name w:val="List Number 2"/>
    <w:basedOn w:val="List2"/>
    <w:rsid w:val="00DE11AD"/>
    <w:pPr>
      <w:numPr>
        <w:numId w:val="11"/>
      </w:numPr>
      <w:tabs>
        <w:tab w:val="clear" w:pos="1060"/>
      </w:tabs>
    </w:pPr>
  </w:style>
  <w:style w:type="paragraph" w:customStyle="1" w:styleId="MarginNote">
    <w:name w:val="Margin Note"/>
    <w:basedOn w:val="BodyText"/>
    <w:rsid w:val="00DE11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1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1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11AD"/>
    <w:rPr>
      <w:sz w:val="32"/>
    </w:rPr>
  </w:style>
  <w:style w:type="paragraph" w:customStyle="1" w:styleId="HeadingProcedure">
    <w:name w:val="Heading Procedure"/>
    <w:basedOn w:val="HeadingBase"/>
    <w:next w:val="Normal"/>
    <w:rsid w:val="00DE11AD"/>
    <w:pPr>
      <w:tabs>
        <w:tab w:val="left" w:pos="0"/>
      </w:tabs>
      <w:spacing w:before="120" w:after="60"/>
    </w:pPr>
    <w:rPr>
      <w:i/>
      <w:color w:val="918585"/>
      <w:sz w:val="22"/>
    </w:rPr>
  </w:style>
  <w:style w:type="paragraph" w:customStyle="1" w:styleId="TableBodyText">
    <w:name w:val="Table Body Text"/>
    <w:basedOn w:val="BodyText"/>
    <w:rsid w:val="00DE11AD"/>
    <w:pPr>
      <w:spacing w:before="60" w:after="60"/>
    </w:pPr>
  </w:style>
  <w:style w:type="paragraph" w:styleId="ListContinue">
    <w:name w:val="List Continue"/>
    <w:basedOn w:val="List"/>
    <w:rsid w:val="00DE11AD"/>
    <w:pPr>
      <w:ind w:firstLine="0"/>
    </w:pPr>
  </w:style>
  <w:style w:type="paragraph" w:customStyle="1" w:styleId="ListNote">
    <w:name w:val="List Note"/>
    <w:basedOn w:val="List"/>
    <w:rsid w:val="00DE11AD"/>
    <w:pPr>
      <w:pBdr>
        <w:top w:val="single" w:sz="6" w:space="2" w:color="918585"/>
        <w:bottom w:val="single" w:sz="6" w:space="2" w:color="918585"/>
      </w:pBdr>
      <w:tabs>
        <w:tab w:val="left" w:pos="1021"/>
      </w:tabs>
      <w:ind w:firstLine="0"/>
    </w:pPr>
  </w:style>
  <w:style w:type="paragraph" w:customStyle="1" w:styleId="Warning">
    <w:name w:val="Warning"/>
    <w:basedOn w:val="BodyText"/>
    <w:rsid w:val="00DE11AD"/>
    <w:pPr>
      <w:shd w:val="clear" w:color="auto" w:fill="D9D9D9"/>
      <w:tabs>
        <w:tab w:val="left" w:pos="992"/>
      </w:tabs>
      <w:ind w:left="119" w:right="119"/>
    </w:pPr>
    <w:rPr>
      <w:sz w:val="20"/>
    </w:rPr>
  </w:style>
  <w:style w:type="paragraph" w:customStyle="1" w:styleId="MarginIcons">
    <w:name w:val="Margin Icons"/>
    <w:basedOn w:val="BodyText"/>
    <w:rsid w:val="00DE11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1AD"/>
    <w:rPr>
      <w:rFonts w:ascii="Courier New" w:hAnsi="Courier New"/>
    </w:rPr>
  </w:style>
  <w:style w:type="paragraph" w:customStyle="1" w:styleId="NoteBullet">
    <w:name w:val="Note Bullet"/>
    <w:basedOn w:val="Note"/>
    <w:rsid w:val="00DE11AD"/>
    <w:pPr>
      <w:tabs>
        <w:tab w:val="clear" w:pos="680"/>
      </w:tabs>
      <w:spacing w:before="60" w:after="60"/>
    </w:pPr>
  </w:style>
  <w:style w:type="paragraph" w:customStyle="1" w:styleId="SubHeading2">
    <w:name w:val="SubHeading2"/>
    <w:basedOn w:val="HeadingBase"/>
    <w:rsid w:val="00DE11AD"/>
    <w:pPr>
      <w:spacing w:before="240" w:after="60"/>
    </w:pPr>
    <w:rPr>
      <w:sz w:val="20"/>
    </w:rPr>
  </w:style>
  <w:style w:type="paragraph" w:customStyle="1" w:styleId="SubHeading1">
    <w:name w:val="SubHeading1"/>
    <w:basedOn w:val="HeadingBase"/>
    <w:rsid w:val="00DE11AD"/>
    <w:pPr>
      <w:spacing w:before="240" w:after="60"/>
    </w:pPr>
    <w:rPr>
      <w:color w:val="918585"/>
      <w:sz w:val="22"/>
    </w:rPr>
  </w:style>
  <w:style w:type="paragraph" w:customStyle="1" w:styleId="SideHeading">
    <w:name w:val="Side Heading"/>
    <w:basedOn w:val="HeadingBase"/>
    <w:rsid w:val="00DE11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1AD"/>
    <w:pPr>
      <w:numPr>
        <w:numId w:val="12"/>
      </w:numPr>
    </w:pPr>
  </w:style>
  <w:style w:type="paragraph" w:styleId="PlainText">
    <w:name w:val="Plain Text"/>
    <w:basedOn w:val="Normal"/>
    <w:link w:val="PlainTextChar"/>
    <w:rsid w:val="00DE11AD"/>
    <w:rPr>
      <w:sz w:val="20"/>
    </w:rPr>
  </w:style>
  <w:style w:type="character" w:customStyle="1" w:styleId="PlainTextChar">
    <w:name w:val="Plain Text Char"/>
    <w:basedOn w:val="DefaultParagraphFont"/>
    <w:link w:val="PlainText"/>
    <w:rsid w:val="00DE11AD"/>
    <w:rPr>
      <w:rFonts w:ascii="Courier New" w:eastAsia="Times New Roman" w:hAnsi="Courier New" w:cs="Times New Roman"/>
      <w:sz w:val="20"/>
      <w:szCs w:val="20"/>
      <w:lang w:eastAsia="en-US"/>
    </w:rPr>
  </w:style>
  <w:style w:type="character" w:customStyle="1" w:styleId="MenuOption">
    <w:name w:val="Menu Option"/>
    <w:basedOn w:val="DefaultParagraphFont"/>
    <w:rsid w:val="00DE11AD"/>
    <w:rPr>
      <w:b/>
      <w:smallCaps/>
    </w:rPr>
  </w:style>
  <w:style w:type="paragraph" w:customStyle="1" w:styleId="TableListNumber">
    <w:name w:val="Table List Number"/>
    <w:basedOn w:val="ListNumber"/>
    <w:rsid w:val="00DE11AD"/>
    <w:pPr>
      <w:numPr>
        <w:numId w:val="0"/>
      </w:numPr>
    </w:pPr>
  </w:style>
  <w:style w:type="paragraph" w:styleId="TOC4">
    <w:name w:val="toc 4"/>
    <w:basedOn w:val="TOCBase"/>
    <w:next w:val="Normal"/>
    <w:semiHidden/>
    <w:rsid w:val="00DE11AD"/>
    <w:pPr>
      <w:tabs>
        <w:tab w:val="right" w:leader="dot" w:pos="9071"/>
      </w:tabs>
      <w:ind w:left="1701"/>
    </w:pPr>
  </w:style>
  <w:style w:type="paragraph" w:customStyle="1" w:styleId="ListAlpha">
    <w:name w:val="List Alpha"/>
    <w:basedOn w:val="List"/>
    <w:rsid w:val="00DE11AD"/>
    <w:pPr>
      <w:numPr>
        <w:numId w:val="10"/>
      </w:numPr>
    </w:pPr>
  </w:style>
  <w:style w:type="paragraph" w:customStyle="1" w:styleId="ListAlpha2">
    <w:name w:val="List Alpha 2"/>
    <w:basedOn w:val="List2"/>
    <w:rsid w:val="00DE11AD"/>
    <w:pPr>
      <w:numPr>
        <w:numId w:val="9"/>
      </w:numPr>
    </w:pPr>
  </w:style>
  <w:style w:type="paragraph" w:styleId="List2">
    <w:name w:val="List 2"/>
    <w:basedOn w:val="BodyText"/>
    <w:rsid w:val="00DE11AD"/>
    <w:pPr>
      <w:tabs>
        <w:tab w:val="left" w:pos="680"/>
      </w:tabs>
      <w:spacing w:before="60" w:after="60"/>
      <w:ind w:left="680" w:hanging="340"/>
    </w:pPr>
  </w:style>
  <w:style w:type="paragraph" w:styleId="List3">
    <w:name w:val="List 3"/>
    <w:basedOn w:val="BodyText"/>
    <w:rsid w:val="00DE11AD"/>
    <w:pPr>
      <w:tabs>
        <w:tab w:val="left" w:pos="1021"/>
      </w:tabs>
      <w:spacing w:before="60" w:after="60"/>
      <w:ind w:left="1020" w:hanging="340"/>
    </w:pPr>
  </w:style>
  <w:style w:type="paragraph" w:styleId="List4">
    <w:name w:val="List 4"/>
    <w:basedOn w:val="BodyText"/>
    <w:rsid w:val="00DE11AD"/>
    <w:pPr>
      <w:tabs>
        <w:tab w:val="left" w:pos="1361"/>
      </w:tabs>
      <w:spacing w:before="60" w:after="60"/>
      <w:ind w:left="1361" w:hanging="340"/>
    </w:pPr>
  </w:style>
  <w:style w:type="paragraph" w:styleId="List5">
    <w:name w:val="List 5"/>
    <w:basedOn w:val="BodyText"/>
    <w:rsid w:val="00DE11AD"/>
    <w:pPr>
      <w:tabs>
        <w:tab w:val="left" w:pos="1701"/>
      </w:tabs>
      <w:spacing w:before="60" w:after="60"/>
      <w:ind w:left="1701" w:hanging="340"/>
    </w:pPr>
  </w:style>
  <w:style w:type="paragraph" w:styleId="ListBullet4">
    <w:name w:val="List Bullet 4"/>
    <w:basedOn w:val="List4"/>
    <w:rsid w:val="00DE11AD"/>
    <w:pPr>
      <w:numPr>
        <w:numId w:val="4"/>
      </w:numPr>
      <w:tabs>
        <w:tab w:val="clear" w:pos="1361"/>
      </w:tabs>
    </w:pPr>
  </w:style>
  <w:style w:type="paragraph" w:styleId="ListBullet5">
    <w:name w:val="List Bullet 5"/>
    <w:basedOn w:val="List5"/>
    <w:rsid w:val="00DE11AD"/>
    <w:pPr>
      <w:numPr>
        <w:numId w:val="5"/>
      </w:numPr>
    </w:pPr>
  </w:style>
  <w:style w:type="paragraph" w:styleId="ListContinue2">
    <w:name w:val="List Continue 2"/>
    <w:basedOn w:val="List2"/>
    <w:rsid w:val="00DE11AD"/>
    <w:pPr>
      <w:ind w:firstLine="0"/>
    </w:pPr>
  </w:style>
  <w:style w:type="paragraph" w:styleId="ListContinue3">
    <w:name w:val="List Continue 3"/>
    <w:basedOn w:val="List3"/>
    <w:rsid w:val="00DE11AD"/>
    <w:pPr>
      <w:ind w:left="1021" w:firstLine="0"/>
    </w:pPr>
  </w:style>
  <w:style w:type="paragraph" w:styleId="ListContinue4">
    <w:name w:val="List Continue 4"/>
    <w:basedOn w:val="List4"/>
    <w:rsid w:val="00DE11AD"/>
    <w:pPr>
      <w:ind w:firstLine="0"/>
    </w:pPr>
  </w:style>
  <w:style w:type="paragraph" w:styleId="ListContinue5">
    <w:name w:val="List Continue 5"/>
    <w:basedOn w:val="List5"/>
    <w:rsid w:val="00DE11AD"/>
    <w:pPr>
      <w:ind w:firstLine="0"/>
    </w:pPr>
  </w:style>
  <w:style w:type="paragraph" w:styleId="ListNumber3">
    <w:name w:val="List Number 3"/>
    <w:basedOn w:val="List3"/>
    <w:rsid w:val="00DE11AD"/>
    <w:pPr>
      <w:numPr>
        <w:numId w:val="6"/>
      </w:numPr>
    </w:pPr>
  </w:style>
  <w:style w:type="paragraph" w:styleId="ListNumber4">
    <w:name w:val="List Number 4"/>
    <w:basedOn w:val="List4"/>
    <w:rsid w:val="00DE11AD"/>
    <w:pPr>
      <w:numPr>
        <w:numId w:val="7"/>
      </w:numPr>
    </w:pPr>
  </w:style>
  <w:style w:type="paragraph" w:styleId="ListNumber5">
    <w:name w:val="List Number 5"/>
    <w:basedOn w:val="List5"/>
    <w:rsid w:val="00DE11AD"/>
    <w:pPr>
      <w:numPr>
        <w:numId w:val="8"/>
      </w:numPr>
    </w:pPr>
  </w:style>
  <w:style w:type="paragraph" w:styleId="BlockText">
    <w:name w:val="Block Text"/>
    <w:basedOn w:val="Normal"/>
    <w:rsid w:val="00DE11AD"/>
    <w:pPr>
      <w:spacing w:after="120"/>
      <w:ind w:left="1440" w:right="1440"/>
    </w:pPr>
  </w:style>
  <w:style w:type="character" w:customStyle="1" w:styleId="Subscript">
    <w:name w:val="Subscript"/>
    <w:basedOn w:val="DefaultParagraphFont"/>
    <w:rsid w:val="00DE11AD"/>
    <w:rPr>
      <w:sz w:val="16"/>
      <w:vertAlign w:val="subscript"/>
    </w:rPr>
  </w:style>
  <w:style w:type="character" w:customStyle="1" w:styleId="Superscript">
    <w:name w:val="Superscript"/>
    <w:basedOn w:val="DefaultParagraphFont"/>
    <w:rsid w:val="00DE11AD"/>
    <w:rPr>
      <w:sz w:val="16"/>
      <w:vertAlign w:val="superscript"/>
    </w:rPr>
  </w:style>
  <w:style w:type="character" w:customStyle="1" w:styleId="Symbols">
    <w:name w:val="Symbols"/>
    <w:basedOn w:val="DefaultParagraphFont"/>
    <w:rsid w:val="00DE11AD"/>
    <w:rPr>
      <w:rFonts w:ascii="Symbol" w:hAnsi="Symbol"/>
    </w:rPr>
  </w:style>
  <w:style w:type="character" w:customStyle="1" w:styleId="MenuOptions">
    <w:name w:val="Menu Options"/>
    <w:basedOn w:val="DefaultParagraphFont"/>
    <w:rsid w:val="00DE11AD"/>
    <w:rPr>
      <w:rFonts w:ascii="Arial Narrow" w:hAnsi="Arial Narrow"/>
      <w:smallCaps/>
    </w:rPr>
  </w:style>
  <w:style w:type="character" w:customStyle="1" w:styleId="Buttons">
    <w:name w:val="Buttons"/>
    <w:basedOn w:val="DefaultParagraphFont"/>
    <w:rsid w:val="00DE11AD"/>
    <w:rPr>
      <w:b/>
    </w:rPr>
  </w:style>
  <w:style w:type="character" w:customStyle="1" w:styleId="Underlined">
    <w:name w:val="Underlined"/>
    <w:basedOn w:val="DefaultParagraphFont"/>
    <w:rsid w:val="00DE11AD"/>
    <w:rPr>
      <w:u w:val="single"/>
    </w:rPr>
  </w:style>
  <w:style w:type="paragraph" w:customStyle="1" w:styleId="TableBodyTextRight">
    <w:name w:val="Table Body Text Right"/>
    <w:basedOn w:val="TableBodyText"/>
    <w:rsid w:val="00DE11AD"/>
    <w:pPr>
      <w:widowControl w:val="0"/>
      <w:autoSpaceDE w:val="0"/>
      <w:autoSpaceDN w:val="0"/>
      <w:adjustRightInd w:val="0"/>
      <w:jc w:val="right"/>
    </w:pPr>
    <w:rPr>
      <w:rFonts w:cs="Arial"/>
      <w:szCs w:val="18"/>
    </w:rPr>
  </w:style>
  <w:style w:type="paragraph" w:customStyle="1" w:styleId="CopyrightText">
    <w:name w:val="Copyright Text"/>
    <w:basedOn w:val="BodyText"/>
    <w:rsid w:val="00DE11AD"/>
    <w:rPr>
      <w:sz w:val="18"/>
    </w:rPr>
  </w:style>
  <w:style w:type="paragraph" w:customStyle="1" w:styleId="BodySmallRight">
    <w:name w:val="Body Small Right"/>
    <w:basedOn w:val="BodyTextRight"/>
    <w:rsid w:val="00DE11AD"/>
    <w:rPr>
      <w:sz w:val="18"/>
      <w:szCs w:val="18"/>
    </w:rPr>
  </w:style>
  <w:style w:type="paragraph" w:customStyle="1" w:styleId="MarginEdition">
    <w:name w:val="Margin Edition"/>
    <w:basedOn w:val="MarginNote"/>
    <w:rsid w:val="00DE11AD"/>
    <w:pPr>
      <w:spacing w:before="0" w:after="0"/>
    </w:pPr>
    <w:rPr>
      <w:rFonts w:ascii="Times New Roman" w:hAnsi="Times New Roman"/>
      <w:color w:val="999999"/>
    </w:rPr>
  </w:style>
  <w:style w:type="paragraph" w:customStyle="1" w:styleId="Spacer">
    <w:name w:val="Spacer"/>
    <w:basedOn w:val="Normal"/>
    <w:rsid w:val="00DE11AD"/>
    <w:rPr>
      <w:sz w:val="2"/>
      <w:szCs w:val="2"/>
    </w:rPr>
  </w:style>
  <w:style w:type="character" w:customStyle="1" w:styleId="Small">
    <w:name w:val="Small"/>
    <w:basedOn w:val="DefaultParagraphFont"/>
    <w:rsid w:val="00DE11AD"/>
    <w:rPr>
      <w:sz w:val="16"/>
    </w:rPr>
  </w:style>
  <w:style w:type="paragraph" w:customStyle="1" w:styleId="WideTable">
    <w:name w:val="Wide Table"/>
    <w:basedOn w:val="Normal"/>
    <w:rsid w:val="00DE11AD"/>
    <w:pPr>
      <w:ind w:left="-1418"/>
    </w:pPr>
    <w:rPr>
      <w:sz w:val="2"/>
      <w:szCs w:val="2"/>
    </w:rPr>
  </w:style>
  <w:style w:type="character" w:styleId="PageNumber">
    <w:name w:val="page number"/>
    <w:basedOn w:val="DefaultParagraphFont"/>
    <w:rsid w:val="00DE11AD"/>
  </w:style>
  <w:style w:type="paragraph" w:styleId="Quote">
    <w:name w:val="Quote"/>
    <w:basedOn w:val="Heading1"/>
    <w:link w:val="QuoteChar"/>
    <w:qFormat/>
    <w:rsid w:val="00DE11AD"/>
    <w:rPr>
      <w:b w:val="0"/>
      <w:sz w:val="72"/>
      <w:szCs w:val="72"/>
      <w:lang w:val="en-NZ"/>
    </w:rPr>
  </w:style>
  <w:style w:type="character" w:customStyle="1" w:styleId="QuoteChar">
    <w:name w:val="Quote Char"/>
    <w:basedOn w:val="DefaultParagraphFont"/>
    <w:link w:val="Quote"/>
    <w:rsid w:val="00DE11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1AD"/>
    <w:pPr>
      <w:pageBreakBefore/>
    </w:pPr>
  </w:style>
  <w:style w:type="paragraph" w:customStyle="1" w:styleId="Border">
    <w:name w:val="Border"/>
    <w:basedOn w:val="Normal"/>
    <w:qFormat/>
    <w:rsid w:val="00DE11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1AD"/>
    <w:rPr>
      <w:b/>
      <w:bCs/>
      <w:i/>
      <w:iCs/>
      <w:color w:val="auto"/>
    </w:rPr>
  </w:style>
  <w:style w:type="paragraph" w:styleId="IntenseQuote">
    <w:name w:val="Intense Quote"/>
    <w:basedOn w:val="Normal"/>
    <w:next w:val="Normal"/>
    <w:link w:val="IntenseQuoteChar"/>
    <w:uiPriority w:val="30"/>
    <w:qFormat/>
    <w:rsid w:val="00DE11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1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11AD"/>
    <w:rPr>
      <w:smallCaps/>
      <w:color w:val="auto"/>
      <w:u w:val="single"/>
    </w:rPr>
  </w:style>
  <w:style w:type="character" w:styleId="IntenseReference">
    <w:name w:val="Intense Reference"/>
    <w:basedOn w:val="DefaultParagraphFont"/>
    <w:uiPriority w:val="32"/>
    <w:qFormat/>
    <w:rsid w:val="00DE11AD"/>
    <w:rPr>
      <w:b/>
      <w:bCs/>
      <w:smallCaps/>
      <w:color w:val="auto"/>
      <w:spacing w:val="5"/>
      <w:u w:val="single"/>
    </w:rPr>
  </w:style>
  <w:style w:type="paragraph" w:customStyle="1" w:styleId="2ColumnHeading">
    <w:name w:val="2Column Heading"/>
    <w:basedOn w:val="BodyText"/>
    <w:qFormat/>
    <w:rsid w:val="00DE11AD"/>
    <w:pPr>
      <w:spacing w:after="60"/>
      <w:ind w:left="-2268"/>
    </w:pPr>
    <w:rPr>
      <w:b/>
    </w:rPr>
  </w:style>
  <w:style w:type="paragraph" w:customStyle="1" w:styleId="Heading1TOC">
    <w:name w:val="Heading1 TOC"/>
    <w:basedOn w:val="Normal"/>
    <w:qFormat/>
    <w:rsid w:val="00DE11AD"/>
    <w:pPr>
      <w:spacing w:before="240" w:after="120"/>
    </w:pPr>
    <w:rPr>
      <w:rFonts w:ascii="Times New Roman" w:hAnsi="Times New Roman"/>
      <w:b/>
      <w:sz w:val="32"/>
    </w:rPr>
  </w:style>
  <w:style w:type="paragraph" w:customStyle="1" w:styleId="Heading2TOC">
    <w:name w:val="Heading2 TOC"/>
    <w:basedOn w:val="Normal"/>
    <w:qFormat/>
    <w:rsid w:val="00DE11AD"/>
    <w:pPr>
      <w:spacing w:before="240" w:after="60"/>
    </w:pPr>
    <w:rPr>
      <w:rFonts w:ascii="Times New Roman" w:hAnsi="Times New Roman"/>
      <w:b/>
      <w:sz w:val="28"/>
    </w:rPr>
  </w:style>
  <w:style w:type="character" w:customStyle="1" w:styleId="Underline">
    <w:name w:val="Underline"/>
    <w:basedOn w:val="DefaultParagraphFont"/>
    <w:qFormat/>
    <w:rsid w:val="00DE11AD"/>
    <w:rPr>
      <w:u w:val="single"/>
    </w:rPr>
  </w:style>
  <w:style w:type="character" w:customStyle="1" w:styleId="BoldandItalics">
    <w:name w:val="Bold and Italics"/>
    <w:qFormat/>
    <w:rsid w:val="00DE11AD"/>
    <w:rPr>
      <w:b/>
      <w:i/>
      <w:u w:val="none"/>
    </w:rPr>
  </w:style>
  <w:style w:type="paragraph" w:styleId="BalloonText">
    <w:name w:val="Balloon Text"/>
    <w:basedOn w:val="Normal"/>
    <w:link w:val="BalloonTextChar"/>
    <w:rsid w:val="00DE11AD"/>
    <w:rPr>
      <w:rFonts w:ascii="Tahoma" w:hAnsi="Tahoma" w:cs="Tahoma"/>
      <w:sz w:val="16"/>
      <w:szCs w:val="16"/>
    </w:rPr>
  </w:style>
  <w:style w:type="character" w:customStyle="1" w:styleId="BalloonTextChar">
    <w:name w:val="Balloon Text Char"/>
    <w:basedOn w:val="DefaultParagraphFont"/>
    <w:link w:val="BalloonText"/>
    <w:rsid w:val="00DE11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11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11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11AD"/>
    <w:rPr>
      <w:b/>
      <w:color w:val="660033"/>
      <w:spacing w:val="0"/>
    </w:rPr>
  </w:style>
  <w:style w:type="paragraph" w:customStyle="1" w:styleId="Nameditemlist">
    <w:name w:val="Named item list"/>
    <w:basedOn w:val="BodyText"/>
    <w:qFormat/>
    <w:rsid w:val="00DE11AD"/>
    <w:pPr>
      <w:tabs>
        <w:tab w:val="left" w:pos="2835"/>
      </w:tabs>
      <w:ind w:left="2835" w:hanging="2835"/>
    </w:pPr>
  </w:style>
  <w:style w:type="paragraph" w:customStyle="1" w:styleId="BodyTextnopadding">
    <w:name w:val="Body Text no padding"/>
    <w:basedOn w:val="BodyText"/>
    <w:qFormat/>
    <w:rsid w:val="00DE11AD"/>
    <w:pPr>
      <w:spacing w:before="0" w:after="0"/>
    </w:pPr>
  </w:style>
  <w:style w:type="paragraph" w:customStyle="1" w:styleId="BodyTextBold">
    <w:name w:val="Body Text Bold"/>
    <w:basedOn w:val="BodyText"/>
    <w:qFormat/>
    <w:rsid w:val="00DE11AD"/>
    <w:rPr>
      <w:b/>
    </w:rPr>
  </w:style>
  <w:style w:type="character" w:styleId="Hyperlink">
    <w:name w:val="Hyperlink"/>
    <w:basedOn w:val="DefaultParagraphFont"/>
    <w:uiPriority w:val="99"/>
    <w:unhideWhenUsed/>
    <w:rsid w:val="00660A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507</Words>
  <Characters>3308</Characters>
  <Application>Microsoft Office Word</Application>
  <DocSecurity>0</DocSecurity>
  <Lines>91</Lines>
  <Paragraphs>71</Paragraphs>
  <ScaleCrop>false</ScaleCrop>
  <Company>Author-it Software Corporation Ltd.</Company>
  <LinksUpToDate>false</LinksUpToDate>
  <CharactersWithSpaces>3744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CHCLEG001 Work legally and ethically</dc:title>
  <dc:subject>Approved</dc:subject>
  <dc:creator>HumanAbility</dc:creator>
  <cp:keywords>Release: 1</cp:keywords>
  <dc:description>Review Date: 12 April 2008</dc:description>
  <cp:lastModifiedBy>HSD_TPCMSd.prod</cp:lastModifiedBy>
  <cp:revision>3</cp:revision>
  <dcterms:created xsi:type="dcterms:W3CDTF">2024-11-07T11:57:00Z</dcterms:created>
  <dcterms:modified xsi:type="dcterms:W3CDTF">2024-11-07T11:57:00Z</dcterms:modified>
</cp:coreProperties>
</file>