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37F" w:rsidP="003C1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CHCGRP003 Plan, facilitate and review psycho-educational groups</w:t>
      </w:r>
      <w:r>
        <w:fldChar w:fldCharType="end"/>
      </w:r>
    </w:p>
    <w:p w:rsidR="003C137F" w:rsidP="003C137F">
      <w:pPr>
        <w:pStyle w:val="Version"/>
        <w:sectPr w:rsidSect="00F66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331" w:rsidP="00F66331">
      <w:pPr>
        <w:pStyle w:val="SuperHeading"/>
      </w:pPr>
      <w:r w:rsidRPr="00F66331">
        <w:t>Assessment Requirements for CHCGRP003 Plan, facilitate and review psycho-educational groups</w:t>
      </w:r>
    </w:p>
    <w:p w:rsidR="00000000" w:rsidRPr="00F66331" w:rsidP="00F66331">
      <w:pPr>
        <w:pStyle w:val="Heading1"/>
      </w:pPr>
      <w:bookmarkStart w:id="1" w:name="O_815336"/>
      <w:bookmarkEnd w:id="1"/>
      <w:r w:rsidRPr="00F66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66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31" w:rsidP="00F66331">
            <w:pPr>
              <w:pStyle w:val="BodyText"/>
            </w:pPr>
            <w:r w:rsidRPr="00F6633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31">
            <w:pPr>
              <w:pStyle w:val="BodyText"/>
              <w:rPr>
                <w:lang w:val="en-NZ"/>
              </w:rPr>
            </w:pPr>
            <w:r w:rsidRPr="00F66331">
              <w:rPr>
                <w:rStyle w:val="SpecialBold"/>
              </w:rPr>
              <w:t>Comments</w:t>
            </w:r>
          </w:p>
        </w:tc>
      </w:tr>
      <w:tr w:rsidTr="00F66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31">
            <w:pPr>
              <w:pStyle w:val="BodyText"/>
              <w:rPr>
                <w:lang w:val="en-NZ"/>
              </w:rPr>
            </w:pPr>
            <w:r w:rsidRPr="00F6633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31" w:rsidP="00F66331">
            <w:pPr>
              <w:pStyle w:val="BodyText"/>
            </w:pPr>
            <w:r w:rsidRPr="00F66331">
              <w:t xml:space="preserve">This version was released in </w:t>
            </w:r>
            <w:r w:rsidRPr="00F66331">
              <w:rPr>
                <w:rStyle w:val="Emphasis"/>
              </w:rPr>
              <w:t>CHC Community Services Training Package</w:t>
            </w:r>
            <w:r w:rsidRPr="00F66331">
              <w:t xml:space="preserve"> </w:t>
            </w:r>
            <w:r w:rsidRPr="00F66331">
              <w:rPr>
                <w:rStyle w:val="Emphasis"/>
              </w:rPr>
              <w:t>release 3.0</w:t>
            </w:r>
            <w:r w:rsidRPr="00F66331">
              <w:t xml:space="preserve"> and meets the requirements of the 2012 Standards for Training Packages.</w:t>
            </w:r>
          </w:p>
          <w:p w:rsidR="00000000" w:rsidRPr="00F66331" w:rsidP="00F66331">
            <w:pPr>
              <w:pStyle w:val="BodyText"/>
            </w:pPr>
            <w:r w:rsidRPr="00F66331">
              <w:t xml:space="preserve">Merged CHCFAM416B/CHCGROUP408B/CHCGROUP504B/CHCGROUP509B. </w:t>
            </w:r>
          </w:p>
          <w:p w:rsidR="00000000" w:rsidRPr="00F66331" w:rsidP="00F66331">
            <w:pPr>
              <w:pStyle w:val="BodyText"/>
            </w:pPr>
            <w:r w:rsidRPr="00F66331">
              <w:t xml:space="preserve">Significant changes to the elements and performance criteria. New evidence requirements for assessment including volume and </w:t>
            </w:r>
            <w:r w:rsidRPr="00F66331">
              <w:t>frequency requirements. Significant change to knowledge evidence.</w:t>
            </w:r>
          </w:p>
        </w:tc>
      </w:tr>
    </w:tbl>
    <w:p w:rsidR="00000000" w:rsidRPr="00F66331" w:rsidP="00F66331">
      <w:pPr>
        <w:pStyle w:val="BodyText"/>
      </w:pPr>
    </w:p>
    <w:p w:rsidR="00000000" w:rsidRPr="00F66331" w:rsidP="00F66331">
      <w:pPr>
        <w:pStyle w:val="AllowPageBreak"/>
      </w:pPr>
    </w:p>
    <w:p w:rsidR="00000000" w:rsidRPr="00F66331" w:rsidP="00F66331">
      <w:pPr>
        <w:pStyle w:val="Heading1"/>
      </w:pPr>
      <w:bookmarkStart w:id="2" w:name="O_815337"/>
      <w:bookmarkEnd w:id="2"/>
      <w:r w:rsidRPr="00F66331">
        <w:t>Performance Evidence</w:t>
      </w:r>
    </w:p>
    <w:p w:rsidR="00000000" w:rsidRPr="00F66331" w:rsidP="003C137F">
      <w:pPr>
        <w:pStyle w:val="BodyText"/>
      </w:pPr>
      <w:r w:rsidRPr="00F66331">
        <w:t xml:space="preserve">The candidate must show evidence of the ability to complete tasks outlined in elements and performance criteria of this unit, manage tasks and manage </w:t>
      </w:r>
      <w:r w:rsidRPr="00F66331">
        <w:t>contingencies in the context of the job role. There must be evidence that the candidate has:</w:t>
      </w:r>
    </w:p>
    <w:p w:rsidR="00000000" w:rsidRPr="00F66331" w:rsidP="00F66331">
      <w:pPr>
        <w:pStyle w:val="ListBullet"/>
      </w:pPr>
      <w:r w:rsidRPr="00F66331">
        <w:t>facilitated and reviewed at least 3 different psycho-educational group sessions, each with a minimum group size of 5 people, using the following communication and</w:t>
      </w:r>
      <w:r w:rsidRPr="00F66331">
        <w:t xml:space="preserve"> interpersonal skills:</w:t>
      </w:r>
    </w:p>
    <w:p w:rsidR="00000000" w:rsidRPr="00F66331" w:rsidP="00F66331">
      <w:pPr>
        <w:pStyle w:val="ListBullet2"/>
      </w:pPr>
      <w:r w:rsidRPr="00F66331">
        <w:t>listening</w:t>
      </w:r>
    </w:p>
    <w:p w:rsidR="00000000" w:rsidRPr="00F66331" w:rsidP="00F66331">
      <w:pPr>
        <w:pStyle w:val="ListBullet2"/>
      </w:pPr>
      <w:r w:rsidRPr="00F66331">
        <w:t>questioning</w:t>
      </w:r>
    </w:p>
    <w:p w:rsidR="00000000" w:rsidRPr="00F66331" w:rsidP="00F66331">
      <w:pPr>
        <w:pStyle w:val="ListBullet2"/>
      </w:pPr>
      <w:r w:rsidRPr="00F66331">
        <w:t>effective non-verbal communication</w:t>
      </w:r>
    </w:p>
    <w:p w:rsidR="00000000" w:rsidRPr="00F66331" w:rsidP="00F66331">
      <w:pPr>
        <w:pStyle w:val="ListBullet2"/>
      </w:pPr>
      <w:r w:rsidRPr="00F66331">
        <w:t>empathetic responding</w:t>
      </w:r>
    </w:p>
    <w:p w:rsidR="00000000" w:rsidRPr="00F66331" w:rsidP="00F66331">
      <w:pPr>
        <w:pStyle w:val="ListBullet2"/>
      </w:pPr>
      <w:r w:rsidRPr="00F66331">
        <w:t>paraphrasing</w:t>
      </w:r>
    </w:p>
    <w:p w:rsidR="00000000" w:rsidRPr="00F66331" w:rsidP="00F66331">
      <w:pPr>
        <w:pStyle w:val="ListBullet2"/>
      </w:pPr>
      <w:r w:rsidRPr="00F66331">
        <w:t>summarising</w:t>
      </w:r>
    </w:p>
    <w:p w:rsidR="00000000" w:rsidRPr="00F66331" w:rsidP="00F66331">
      <w:pPr>
        <w:pStyle w:val="ListBullet2"/>
      </w:pPr>
      <w:r w:rsidRPr="00F66331">
        <w:t>negotiation</w:t>
      </w:r>
    </w:p>
    <w:p w:rsidR="00000000" w:rsidRPr="00F66331" w:rsidP="00F66331">
      <w:pPr>
        <w:pStyle w:val="ListBullet2"/>
      </w:pPr>
      <w:r w:rsidRPr="00F66331">
        <w:t>conflict resolution</w:t>
      </w:r>
    </w:p>
    <w:p w:rsidR="00000000" w:rsidRPr="00F66331" w:rsidP="00F66331">
      <w:pPr>
        <w:pStyle w:val="ListBullet2"/>
      </w:pPr>
      <w:r w:rsidRPr="00F66331">
        <w:t>techniques for maintaining group cohesion</w:t>
      </w:r>
    </w:p>
    <w:p w:rsidR="00000000" w:rsidRPr="00F66331" w:rsidP="00F66331">
      <w:pPr>
        <w:pStyle w:val="ListBullet2"/>
      </w:pPr>
      <w:r w:rsidRPr="00F66331">
        <w:t>debriefing</w:t>
      </w:r>
    </w:p>
    <w:p w:rsidR="00000000" w:rsidRPr="00F66331" w:rsidP="00F66331">
      <w:pPr>
        <w:pStyle w:val="ListBullet"/>
      </w:pPr>
      <w:r w:rsidRPr="00F66331">
        <w:t>addressed issues to meet the diverse needs of individuals, including those related to:</w:t>
      </w:r>
    </w:p>
    <w:p w:rsidR="00000000" w:rsidRPr="00F66331" w:rsidP="00F66331">
      <w:pPr>
        <w:pStyle w:val="ListBullet2"/>
      </w:pPr>
      <w:r w:rsidRPr="00F66331">
        <w:t>age</w:t>
      </w:r>
    </w:p>
    <w:p w:rsidR="00000000" w:rsidRPr="00F66331" w:rsidP="00F66331">
      <w:pPr>
        <w:pStyle w:val="ListBullet2"/>
      </w:pPr>
      <w:r w:rsidRPr="00F66331">
        <w:t>culture</w:t>
      </w:r>
    </w:p>
    <w:p w:rsidR="00000000" w:rsidRPr="00F66331" w:rsidP="00F66331">
      <w:pPr>
        <w:pStyle w:val="ListBullet2"/>
      </w:pPr>
      <w:r w:rsidRPr="00F66331">
        <w:t>gender</w:t>
      </w:r>
    </w:p>
    <w:p w:rsidR="00000000" w:rsidRPr="00F66331" w:rsidP="00F66331">
      <w:pPr>
        <w:pStyle w:val="ListBullet2"/>
      </w:pPr>
      <w:r w:rsidRPr="00F66331">
        <w:t>education level</w:t>
      </w:r>
    </w:p>
    <w:p w:rsidR="00000000" w:rsidRPr="00F66331" w:rsidP="00F66331">
      <w:pPr>
        <w:pStyle w:val="ListBullet2"/>
      </w:pPr>
      <w:r w:rsidRPr="00F66331">
        <w:t>learning ability</w:t>
      </w:r>
    </w:p>
    <w:p w:rsidR="00000000" w:rsidRPr="00F66331" w:rsidP="00F66331">
      <w:pPr>
        <w:pStyle w:val="ListBullet"/>
      </w:pPr>
      <w:r w:rsidRPr="00F66331">
        <w:t>identified and developed appropriate responses to at least 3 different challenging and/or pot</w:t>
      </w:r>
      <w:r w:rsidRPr="00F66331">
        <w:t>entially harmful situations in the group process.</w:t>
      </w:r>
    </w:p>
    <w:p w:rsidR="00000000" w:rsidRPr="00F66331" w:rsidP="00F66331">
      <w:pPr>
        <w:pStyle w:val="AllowPageBreak"/>
      </w:pPr>
    </w:p>
    <w:p w:rsidR="00000000" w:rsidRPr="00F66331" w:rsidP="00F66331">
      <w:pPr>
        <w:pStyle w:val="Heading1"/>
      </w:pPr>
      <w:bookmarkStart w:id="3" w:name="O_815338"/>
      <w:bookmarkEnd w:id="3"/>
      <w:r w:rsidRPr="00F66331">
        <w:t>Knowledge Evidence</w:t>
      </w:r>
    </w:p>
    <w:p w:rsidR="00000000" w:rsidRPr="00F66331" w:rsidP="003C137F">
      <w:pPr>
        <w:pStyle w:val="BodyText"/>
      </w:pPr>
      <w:r w:rsidRPr="00F66331">
        <w:t>The candidate must be able to demonstrate essential knowledge required to effectively complete tasks outlined in elements and performance criteria of this unit, manage ta</w:t>
      </w:r>
      <w:r w:rsidRPr="00F66331">
        <w:t>sks and manage contingencies in the context of the work role. This includes knowledge of:</w:t>
      </w:r>
    </w:p>
    <w:p w:rsidR="00000000" w:rsidRPr="00F66331" w:rsidP="00F66331">
      <w:pPr>
        <w:pStyle w:val="ListBullet"/>
      </w:pPr>
      <w:r w:rsidRPr="00F66331">
        <w:t>legal and ethical considerations  for psycho-educational group work, and how these are applied in organisations and individual practice:</w:t>
      </w:r>
    </w:p>
    <w:p w:rsidR="00000000" w:rsidRPr="00F66331" w:rsidP="00F66331">
      <w:pPr>
        <w:pStyle w:val="ListBullet2"/>
      </w:pPr>
      <w:r w:rsidRPr="00F66331">
        <w:t xml:space="preserve">codes of conduct </w:t>
      </w:r>
    </w:p>
    <w:p w:rsidR="00000000" w:rsidRPr="00F66331" w:rsidP="00F66331">
      <w:pPr>
        <w:pStyle w:val="ListBullet2"/>
      </w:pPr>
      <w:r w:rsidRPr="00F66331">
        <w:t>discrimin</w:t>
      </w:r>
      <w:r w:rsidRPr="00F66331">
        <w:t>ation</w:t>
      </w:r>
    </w:p>
    <w:p w:rsidR="00000000" w:rsidRPr="00F66331" w:rsidP="00F66331">
      <w:pPr>
        <w:pStyle w:val="ListBullet2"/>
      </w:pPr>
      <w:r w:rsidRPr="00F66331">
        <w:t xml:space="preserve">duty of care </w:t>
      </w:r>
    </w:p>
    <w:p w:rsidR="00000000" w:rsidRPr="00F66331" w:rsidP="00F66331">
      <w:pPr>
        <w:pStyle w:val="ListBullet2"/>
      </w:pPr>
      <w:r w:rsidRPr="00F66331">
        <w:t xml:space="preserve">mandatory reporting </w:t>
      </w:r>
    </w:p>
    <w:p w:rsidR="00000000" w:rsidRPr="00F66331" w:rsidP="00F66331">
      <w:pPr>
        <w:pStyle w:val="ListBullet2"/>
      </w:pPr>
      <w:r w:rsidRPr="00F66331">
        <w:t>privacy, confidentiality and disclosure</w:t>
      </w:r>
    </w:p>
    <w:p w:rsidR="00000000" w:rsidRPr="00F66331" w:rsidP="00F66331">
      <w:pPr>
        <w:pStyle w:val="ListBullet2"/>
      </w:pPr>
      <w:r w:rsidRPr="00F66331">
        <w:t xml:space="preserve">records management </w:t>
      </w:r>
    </w:p>
    <w:p w:rsidR="00000000" w:rsidRPr="00F66331" w:rsidP="00F66331">
      <w:pPr>
        <w:pStyle w:val="ListBullet2"/>
      </w:pPr>
      <w:r w:rsidRPr="00F66331">
        <w:t>work role boundaries – responsibilities and limitations, including boundaries between education and counselling</w:t>
      </w:r>
    </w:p>
    <w:p w:rsidR="00000000" w:rsidRPr="00F66331" w:rsidP="00F66331">
      <w:pPr>
        <w:pStyle w:val="ListBullet2"/>
      </w:pPr>
      <w:r w:rsidRPr="00F66331">
        <w:t>work health and safety</w:t>
      </w:r>
    </w:p>
    <w:p w:rsidR="00000000" w:rsidRPr="00F66331" w:rsidP="00F66331">
      <w:pPr>
        <w:pStyle w:val="ListBullet"/>
      </w:pPr>
      <w:r w:rsidRPr="00F66331">
        <w:t>group work speciali</w:t>
      </w:r>
      <w:r w:rsidRPr="00F66331">
        <w:t xml:space="preserve">sations and the role of psycho-educational group work </w:t>
      </w:r>
    </w:p>
    <w:p w:rsidR="00000000" w:rsidRPr="00F66331" w:rsidP="00F66331">
      <w:pPr>
        <w:pStyle w:val="ListBullet"/>
      </w:pPr>
      <w:r w:rsidRPr="00F66331">
        <w:t>principles and processes of strengths-based practice</w:t>
      </w:r>
    </w:p>
    <w:p w:rsidR="00000000" w:rsidRPr="00F66331" w:rsidP="00F66331">
      <w:pPr>
        <w:pStyle w:val="ListBullet"/>
      </w:pPr>
      <w:r w:rsidRPr="00F66331">
        <w:t>criteria and processes used for selection of psycho-educational groups</w:t>
      </w:r>
    </w:p>
    <w:p w:rsidR="00000000" w:rsidRPr="00F66331" w:rsidP="00F66331">
      <w:pPr>
        <w:pStyle w:val="ListBullet"/>
      </w:pPr>
      <w:r w:rsidRPr="00F66331">
        <w:t>screening processes, and the types of information they may seek or collect, including:</w:t>
      </w:r>
    </w:p>
    <w:p w:rsidR="00000000" w:rsidRPr="00F66331" w:rsidP="00F66331">
      <w:pPr>
        <w:pStyle w:val="ListBullet2"/>
      </w:pPr>
      <w:r w:rsidRPr="00F66331">
        <w:t>alcohol and other drugs abuse</w:t>
      </w:r>
    </w:p>
    <w:p w:rsidR="00000000" w:rsidRPr="00F66331" w:rsidP="00F66331">
      <w:pPr>
        <w:pStyle w:val="ListBullet2"/>
      </w:pPr>
      <w:r w:rsidRPr="00F66331">
        <w:t xml:space="preserve">criminal history </w:t>
      </w:r>
    </w:p>
    <w:p w:rsidR="00000000" w:rsidRPr="00F66331" w:rsidP="00F66331">
      <w:pPr>
        <w:pStyle w:val="ListBullet2"/>
      </w:pPr>
      <w:r w:rsidRPr="00F66331">
        <w:t xml:space="preserve">incompatibility with selection criteria </w:t>
      </w:r>
    </w:p>
    <w:p w:rsidR="00000000" w:rsidRPr="00F66331" w:rsidP="00F66331">
      <w:pPr>
        <w:pStyle w:val="ListBullet2"/>
      </w:pPr>
      <w:r w:rsidRPr="00F66331">
        <w:t>language, literacy, numeracy and education abilities that may prevent effective</w:t>
      </w:r>
      <w:r w:rsidRPr="00F66331">
        <w:t xml:space="preserve"> engagement </w:t>
      </w:r>
    </w:p>
    <w:p w:rsidR="00000000" w:rsidRPr="00F66331" w:rsidP="00F66331">
      <w:pPr>
        <w:pStyle w:val="ListBullet2"/>
      </w:pPr>
      <w:r w:rsidRPr="00F66331">
        <w:t xml:space="preserve">level of emotional reactivity </w:t>
      </w:r>
    </w:p>
    <w:p w:rsidR="00000000" w:rsidRPr="00F66331" w:rsidP="00F66331">
      <w:pPr>
        <w:pStyle w:val="ListBullet2"/>
      </w:pPr>
      <w:r w:rsidRPr="00F66331">
        <w:t xml:space="preserve">mental health history </w:t>
      </w:r>
    </w:p>
    <w:p w:rsidR="00000000" w:rsidRPr="00F66331" w:rsidP="00F66331">
      <w:pPr>
        <w:pStyle w:val="ListBullet2"/>
      </w:pPr>
      <w:r w:rsidRPr="00F66331">
        <w:t>presence of domestic and family violence</w:t>
      </w:r>
    </w:p>
    <w:p w:rsidR="00000000" w:rsidRPr="00F66331" w:rsidP="00F66331">
      <w:pPr>
        <w:pStyle w:val="ListBullet"/>
      </w:pPr>
      <w:r w:rsidRPr="00F66331">
        <w:t>sources of supervision, and the role of supervision in group work</w:t>
      </w:r>
    </w:p>
    <w:p w:rsidR="00000000" w:rsidRPr="00F66331" w:rsidP="00F66331">
      <w:pPr>
        <w:pStyle w:val="ListBullet"/>
      </w:pPr>
      <w:r w:rsidRPr="00F66331">
        <w:t>types of ‘at risk’ behaviours, including:</w:t>
      </w:r>
    </w:p>
    <w:p w:rsidR="00000000" w:rsidRPr="00F66331" w:rsidP="00F66331">
      <w:pPr>
        <w:pStyle w:val="ListBullet2"/>
      </w:pPr>
      <w:r w:rsidRPr="00F66331">
        <w:t>blame</w:t>
      </w:r>
    </w:p>
    <w:p w:rsidR="00000000" w:rsidRPr="00F66331" w:rsidP="00F66331">
      <w:pPr>
        <w:pStyle w:val="ListBullet2"/>
      </w:pPr>
      <w:r w:rsidRPr="00F66331">
        <w:t>denial</w:t>
      </w:r>
    </w:p>
    <w:p w:rsidR="00000000" w:rsidRPr="00F66331" w:rsidP="00F66331">
      <w:pPr>
        <w:pStyle w:val="ListBullet2"/>
      </w:pPr>
      <w:r w:rsidRPr="00F66331">
        <w:t>detachment</w:t>
      </w:r>
    </w:p>
    <w:p w:rsidR="00000000" w:rsidRPr="00F66331" w:rsidP="00F66331">
      <w:pPr>
        <w:pStyle w:val="ListBullet2"/>
      </w:pPr>
      <w:r w:rsidRPr="00F66331">
        <w:t>disclosure</w:t>
      </w:r>
    </w:p>
    <w:p w:rsidR="00000000" w:rsidRPr="00F66331" w:rsidP="00F66331">
      <w:pPr>
        <w:pStyle w:val="ListBullet2"/>
      </w:pPr>
      <w:r w:rsidRPr="00F66331">
        <w:t>harm references (to self or others)</w:t>
      </w:r>
    </w:p>
    <w:p w:rsidR="00000000" w:rsidRPr="00F66331" w:rsidP="00F66331">
      <w:pPr>
        <w:pStyle w:val="ListBullet2"/>
      </w:pPr>
      <w:r w:rsidRPr="00F66331">
        <w:t>negativity</w:t>
      </w:r>
    </w:p>
    <w:p w:rsidR="00000000" w:rsidRPr="00F66331" w:rsidP="00F66331">
      <w:pPr>
        <w:pStyle w:val="ListBullet"/>
      </w:pPr>
      <w:r w:rsidRPr="00F66331">
        <w:t>risk management considerations at different stages of the planning and facilitation of groups, including:</w:t>
      </w:r>
    </w:p>
    <w:p w:rsidR="00000000" w:rsidRPr="00F66331" w:rsidP="00F66331">
      <w:pPr>
        <w:pStyle w:val="ListBullet2"/>
      </w:pPr>
      <w:r w:rsidRPr="00F66331">
        <w:t>boundary setting</w:t>
      </w:r>
    </w:p>
    <w:p w:rsidR="00000000" w:rsidRPr="00F66331" w:rsidP="00F66331">
      <w:pPr>
        <w:pStyle w:val="ListBullet2"/>
      </w:pPr>
      <w:r w:rsidRPr="00F66331">
        <w:t>principles of crisis intervention</w:t>
      </w:r>
    </w:p>
    <w:p w:rsidR="00000000" w:rsidRPr="00F66331" w:rsidP="00F66331">
      <w:pPr>
        <w:pStyle w:val="ListBullet2"/>
      </w:pPr>
      <w:r w:rsidRPr="00F66331">
        <w:t>safety planning requirements</w:t>
      </w:r>
    </w:p>
    <w:p w:rsidR="00000000" w:rsidRPr="00F66331" w:rsidP="00F66331">
      <w:pPr>
        <w:pStyle w:val="ListBullet2"/>
      </w:pPr>
      <w:r w:rsidRPr="00F66331">
        <w:t>supervision requireme</w:t>
      </w:r>
      <w:r w:rsidRPr="00F66331">
        <w:t>nts</w:t>
      </w:r>
    </w:p>
    <w:p w:rsidR="00000000" w:rsidRPr="00F66331" w:rsidP="00F66331">
      <w:pPr>
        <w:pStyle w:val="ListBullet2"/>
      </w:pPr>
      <w:r w:rsidRPr="00F66331">
        <w:t>who may be considered a vulnerable party</w:t>
      </w:r>
    </w:p>
    <w:p w:rsidR="00000000" w:rsidRPr="00F66331" w:rsidP="00F66331">
      <w:pPr>
        <w:pStyle w:val="ListBullet"/>
      </w:pPr>
      <w:r w:rsidRPr="00F66331">
        <w:t>theoretical models and frameworks for working with psycho-educational groups, including:</w:t>
      </w:r>
    </w:p>
    <w:p w:rsidR="00000000" w:rsidRPr="00F66331" w:rsidP="00F66331">
      <w:pPr>
        <w:pStyle w:val="ListBullet2"/>
      </w:pPr>
      <w:r w:rsidRPr="00F66331">
        <w:t>connections between learning in a group and wider life experiences</w:t>
      </w:r>
    </w:p>
    <w:p w:rsidR="00000000" w:rsidRPr="00F66331" w:rsidP="00F66331">
      <w:pPr>
        <w:pStyle w:val="ListBullet2"/>
      </w:pPr>
      <w:r w:rsidRPr="00F66331">
        <w:t>development or modification of existing psycho educat</w:t>
      </w:r>
      <w:r w:rsidRPr="00F66331">
        <w:t>ional programs to suit group members needs</w:t>
      </w:r>
    </w:p>
    <w:p w:rsidR="00000000" w:rsidRPr="00F66331" w:rsidP="00F66331">
      <w:pPr>
        <w:pStyle w:val="ListBullet2"/>
      </w:pPr>
      <w:r w:rsidRPr="00F66331">
        <w:t>different types of group leadership</w:t>
      </w:r>
    </w:p>
    <w:p w:rsidR="00000000" w:rsidRPr="00F66331" w:rsidP="00F66331">
      <w:pPr>
        <w:pStyle w:val="ListBullet2"/>
      </w:pPr>
      <w:r w:rsidRPr="00F66331">
        <w:t>dynamics in groups</w:t>
      </w:r>
    </w:p>
    <w:p w:rsidR="00000000" w:rsidRPr="00F66331" w:rsidP="00F66331">
      <w:pPr>
        <w:pStyle w:val="ListBullet2"/>
      </w:pPr>
      <w:r w:rsidRPr="00F66331">
        <w:t>ecosystems theory and their influence on people and relationships</w:t>
      </w:r>
    </w:p>
    <w:p w:rsidR="00000000" w:rsidRPr="00F66331" w:rsidP="00F66331">
      <w:pPr>
        <w:pStyle w:val="ListBullet2"/>
      </w:pPr>
      <w:r w:rsidRPr="00F66331">
        <w:t>group boundaries</w:t>
      </w:r>
    </w:p>
    <w:p w:rsidR="00000000" w:rsidRPr="00F66331" w:rsidP="00F66331">
      <w:pPr>
        <w:pStyle w:val="ListBullet2"/>
      </w:pPr>
      <w:r w:rsidRPr="00F66331">
        <w:t>group work specialisations and the role of psycho-educational group work</w:t>
      </w:r>
    </w:p>
    <w:p w:rsidR="00000000" w:rsidRPr="00F66331" w:rsidP="00F66331">
      <w:pPr>
        <w:pStyle w:val="ListBullet2"/>
      </w:pPr>
      <w:r w:rsidRPr="00F66331">
        <w:t xml:space="preserve">major theories and their key features </w:t>
      </w:r>
    </w:p>
    <w:p w:rsidR="00000000" w:rsidRPr="00F66331" w:rsidP="00F66331">
      <w:pPr>
        <w:pStyle w:val="ListBullet2"/>
      </w:pPr>
      <w:r w:rsidRPr="00F66331">
        <w:t>relevant models for stages of group development</w:t>
      </w:r>
    </w:p>
    <w:p w:rsidR="00000000" w:rsidRPr="00F66331" w:rsidP="00F66331">
      <w:pPr>
        <w:pStyle w:val="ListBullet2"/>
      </w:pPr>
      <w:r w:rsidRPr="00F66331">
        <w:t>stages of group development</w:t>
      </w:r>
    </w:p>
    <w:p w:rsidR="00000000" w:rsidRPr="00F66331" w:rsidP="00F66331">
      <w:pPr>
        <w:pStyle w:val="ListBullet"/>
      </w:pPr>
      <w:r w:rsidRPr="00F66331">
        <w:t>current best practice in relation to psycho-educational groups including:</w:t>
      </w:r>
    </w:p>
    <w:p w:rsidR="00000000" w:rsidRPr="00F66331" w:rsidP="00F66331">
      <w:pPr>
        <w:pStyle w:val="ListBullet2"/>
      </w:pPr>
      <w:r w:rsidRPr="00F66331">
        <w:t>adult learning principles</w:t>
      </w:r>
    </w:p>
    <w:p w:rsidR="00000000" w:rsidRPr="00F66331" w:rsidP="00F66331">
      <w:pPr>
        <w:pStyle w:val="ListBullet2"/>
      </w:pPr>
      <w:r w:rsidRPr="00F66331">
        <w:t>boundaries for psycho-educational group</w:t>
      </w:r>
      <w:r w:rsidRPr="00F66331">
        <w:t>s</w:t>
      </w:r>
    </w:p>
    <w:p w:rsidR="00000000" w:rsidRPr="00F66331" w:rsidP="00F66331">
      <w:pPr>
        <w:pStyle w:val="ListBullet2"/>
      </w:pPr>
      <w:r w:rsidRPr="00F66331">
        <w:t>criteria and processes for selection of psycho-educational groups</w:t>
      </w:r>
    </w:p>
    <w:p w:rsidR="00000000" w:rsidRPr="00F66331" w:rsidP="00F66331">
      <w:pPr>
        <w:pStyle w:val="ListBullet2"/>
      </w:pPr>
      <w:r w:rsidRPr="00F66331">
        <w:t>models and tools for facilitating a psycho-educational group</w:t>
      </w:r>
    </w:p>
    <w:p w:rsidR="00000000" w:rsidRPr="00F66331" w:rsidP="00F66331">
      <w:pPr>
        <w:pStyle w:val="ListBullet2"/>
      </w:pPr>
      <w:r w:rsidRPr="00F66331">
        <w:t>record-keeping processes for the psycho-educational group</w:t>
      </w:r>
    </w:p>
    <w:p w:rsidR="00000000" w:rsidRPr="00F66331" w:rsidP="00F66331">
      <w:pPr>
        <w:pStyle w:val="ListBullet2"/>
      </w:pPr>
      <w:r w:rsidRPr="00F66331">
        <w:t>types of learning activities used</w:t>
      </w:r>
    </w:p>
    <w:p w:rsidR="00000000" w:rsidRPr="00F66331" w:rsidP="00F66331">
      <w:pPr>
        <w:pStyle w:val="ListBullet"/>
      </w:pPr>
      <w:r w:rsidRPr="00F66331">
        <w:t>phases of the group process includ</w:t>
      </w:r>
      <w:r w:rsidRPr="00F66331">
        <w:t>ing:</w:t>
      </w:r>
    </w:p>
    <w:p w:rsidR="00000000" w:rsidRPr="00F66331" w:rsidP="00F66331">
      <w:pPr>
        <w:pStyle w:val="ListBullet2"/>
      </w:pPr>
      <w:r w:rsidRPr="00F66331">
        <w:t>tuning-in phase</w:t>
      </w:r>
    </w:p>
    <w:p w:rsidR="00000000" w:rsidRPr="00F66331" w:rsidP="00F66331">
      <w:pPr>
        <w:pStyle w:val="ListBullet2"/>
      </w:pPr>
      <w:r w:rsidRPr="00F66331">
        <w:t>beginning phase</w:t>
      </w:r>
    </w:p>
    <w:p w:rsidR="00000000" w:rsidRPr="00F66331" w:rsidP="00F66331">
      <w:pPr>
        <w:pStyle w:val="ListBullet2"/>
      </w:pPr>
      <w:r w:rsidRPr="00F66331">
        <w:t>middle phase</w:t>
      </w:r>
    </w:p>
    <w:p w:rsidR="00000000" w:rsidRPr="00F66331" w:rsidP="00F66331">
      <w:pPr>
        <w:pStyle w:val="ListBullet2"/>
      </w:pPr>
      <w:r w:rsidRPr="00F66331">
        <w:t>termination phase</w:t>
      </w:r>
    </w:p>
    <w:p w:rsidR="00000000" w:rsidRPr="00F66331" w:rsidP="00F66331">
      <w:pPr>
        <w:pStyle w:val="ListBullet"/>
      </w:pPr>
      <w:r w:rsidRPr="00F66331">
        <w:t>the needs of different people and groups in psycho-educational groups, and how to meet them, including:</w:t>
      </w:r>
    </w:p>
    <w:p w:rsidR="00000000" w:rsidRPr="00F66331" w:rsidP="00F66331">
      <w:pPr>
        <w:pStyle w:val="ListBullet2"/>
      </w:pPr>
      <w:r w:rsidRPr="00F66331">
        <w:t>individuals of both genders</w:t>
      </w:r>
    </w:p>
    <w:p w:rsidR="00000000" w:rsidRPr="00F66331" w:rsidP="00F66331">
      <w:pPr>
        <w:pStyle w:val="ListBullet2"/>
      </w:pPr>
      <w:r w:rsidRPr="00F66331">
        <w:t>couples</w:t>
      </w:r>
    </w:p>
    <w:p w:rsidR="00000000" w:rsidRPr="00F66331" w:rsidP="00F66331">
      <w:pPr>
        <w:pStyle w:val="ListBullet2"/>
      </w:pPr>
      <w:r w:rsidRPr="00F66331">
        <w:t>families</w:t>
      </w:r>
    </w:p>
    <w:p w:rsidR="00000000" w:rsidRPr="00F66331" w:rsidP="00F66331">
      <w:pPr>
        <w:pStyle w:val="ListBullet"/>
      </w:pPr>
      <w:r w:rsidRPr="00F66331">
        <w:t>own values, beliefs and experiences which may impact on work practice</w:t>
      </w:r>
    </w:p>
    <w:p w:rsidR="00000000" w:rsidRPr="00F66331" w:rsidP="00F66331">
      <w:pPr>
        <w:pStyle w:val="ListBullet"/>
      </w:pPr>
      <w:r w:rsidRPr="00F66331">
        <w:t>referral sources for group members in need of additional services.</w:t>
      </w:r>
    </w:p>
    <w:p w:rsidR="00000000" w:rsidRPr="00F66331" w:rsidP="00F66331">
      <w:pPr>
        <w:pStyle w:val="AllowPageBreak"/>
      </w:pPr>
    </w:p>
    <w:p w:rsidR="00000000" w:rsidRPr="00F66331" w:rsidP="00F66331">
      <w:pPr>
        <w:pStyle w:val="Heading1"/>
      </w:pPr>
      <w:bookmarkStart w:id="4" w:name="O_815339"/>
      <w:bookmarkEnd w:id="4"/>
      <w:r w:rsidRPr="00F66331">
        <w:t>Assessment Conditions</w:t>
      </w:r>
    </w:p>
    <w:p w:rsidR="00000000" w:rsidRPr="00F66331" w:rsidP="003C137F">
      <w:pPr>
        <w:pStyle w:val="BodyText"/>
      </w:pPr>
      <w:r w:rsidRPr="00F66331">
        <w:t>Skills must have been demonstrated in the workplace or in a simulated environmen</w:t>
      </w:r>
      <w:r w:rsidRPr="00F66331">
        <w:t xml:space="preserve">t that reflects workplace conditions. The following conditions must be met for this unit: </w:t>
      </w:r>
    </w:p>
    <w:p w:rsidR="00000000" w:rsidRPr="00F66331" w:rsidP="00F66331">
      <w:pPr>
        <w:pStyle w:val="ListBullet"/>
      </w:pPr>
      <w:r w:rsidRPr="00F66331">
        <w:t xml:space="preserve">use of suitable facilities, equipment and resources, including: </w:t>
      </w:r>
    </w:p>
    <w:p w:rsidR="00000000" w:rsidRPr="00F66331" w:rsidP="00F66331">
      <w:pPr>
        <w:pStyle w:val="ListBullet2"/>
      </w:pPr>
      <w:r w:rsidRPr="00F66331">
        <w:t>group member information</w:t>
      </w:r>
    </w:p>
    <w:p w:rsidR="00000000" w:rsidRPr="00F66331" w:rsidP="00F66331">
      <w:pPr>
        <w:pStyle w:val="ListBullet2"/>
      </w:pPr>
      <w:r w:rsidRPr="00F66331">
        <w:t>organisation policies and procedures</w:t>
      </w:r>
    </w:p>
    <w:p w:rsidR="00000000" w:rsidRPr="00F66331" w:rsidP="00F66331">
      <w:pPr>
        <w:pStyle w:val="ListBullet"/>
      </w:pPr>
      <w:r w:rsidRPr="00F66331">
        <w:t xml:space="preserve">modelling of industry operating conditions, including: </w:t>
      </w:r>
    </w:p>
    <w:p w:rsidR="00000000" w:rsidRPr="00F66331" w:rsidP="00F66331">
      <w:pPr>
        <w:pStyle w:val="ListBullet2"/>
      </w:pPr>
      <w:r w:rsidRPr="00F66331">
        <w:t>scenarios that involve groups comprising at least 5 people.</w:t>
      </w:r>
    </w:p>
    <w:p w:rsidR="00000000" w:rsidRPr="00F66331" w:rsidP="00F66331">
      <w:pPr>
        <w:pStyle w:val="BodyText"/>
      </w:pPr>
    </w:p>
    <w:p w:rsidR="00000000" w:rsidRPr="00F66331" w:rsidP="003C137F">
      <w:pPr>
        <w:pStyle w:val="BodyText"/>
      </w:pPr>
      <w:r w:rsidRPr="00F66331">
        <w:t>Assessors must satisfy the Standards for Registered Training Organisations (RTOs) 2015/AQTF mandatory competency requirements for assessor</w:t>
      </w:r>
      <w:r w:rsidRPr="00F66331">
        <w:t>s.</w:t>
      </w:r>
    </w:p>
    <w:p w:rsidR="00000000" w:rsidRPr="00F66331" w:rsidP="00F66331">
      <w:pPr>
        <w:pStyle w:val="Heading1"/>
      </w:pPr>
      <w:bookmarkStart w:id="5" w:name="O_815342"/>
      <w:bookmarkEnd w:id="5"/>
      <w:r w:rsidRPr="00F66331">
        <w:t>Links</w:t>
      </w:r>
    </w:p>
    <w:p w:rsidR="00000000" w:rsidRPr="00F66331" w:rsidP="003C137F">
      <w:pPr>
        <w:pStyle w:val="BodyText"/>
      </w:pPr>
      <w:r w:rsidRPr="00F66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045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66331" w:rsidP="00F66331"/>
    <w:sectPr w:rsidSect="00F66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31" w:rsidRPr="003C137F" w:rsidP="003C1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F" w:rsidP="00F66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37F" w:rsidP="00F66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137F" w:rsidP="00F66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331" w:rsidRPr="003C137F" w:rsidP="003C1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F" w:rsidRPr="002D2AF8" w:rsidP="00F66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CHCGRP003 Plan, facilitate and review psycho-educational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C137F" w:rsidP="00F66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21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EE8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7EB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331"/>
  </w:style>
  <w:style w:type="character" w:customStyle="1" w:styleId="Heading1Char">
    <w:name w:val="Heading 1 Char"/>
    <w:basedOn w:val="DefaultParagraphFont"/>
    <w:link w:val="Heading1"/>
    <w:rsid w:val="00F66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3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331"/>
    <w:rPr>
      <w:b/>
      <w:spacing w:val="0"/>
    </w:rPr>
  </w:style>
  <w:style w:type="paragraph" w:styleId="ListBullet2">
    <w:name w:val="List Bullet 2"/>
    <w:basedOn w:val="List2"/>
    <w:rsid w:val="00F663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6331"/>
    <w:rPr>
      <w:i/>
    </w:rPr>
  </w:style>
  <w:style w:type="paragraph" w:customStyle="1" w:styleId="SuperHeading">
    <w:name w:val="SuperHeading"/>
    <w:basedOn w:val="Normal"/>
    <w:rsid w:val="00F66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331"/>
  </w:style>
  <w:style w:type="paragraph" w:styleId="TableofFigures">
    <w:name w:val="table of figures"/>
    <w:basedOn w:val="Normal"/>
    <w:next w:val="Normal"/>
    <w:semiHidden/>
    <w:rsid w:val="00F66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3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331"/>
    <w:rPr>
      <w:rFonts w:ascii="Wingdings" w:hAnsi="Wingdings"/>
    </w:rPr>
  </w:style>
  <w:style w:type="paragraph" w:customStyle="1" w:styleId="TableHeading">
    <w:name w:val="Table Heading"/>
    <w:basedOn w:val="HeadingBase"/>
    <w:rsid w:val="00F66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331"/>
    <w:rPr>
      <w:color w:val="0033CC"/>
      <w:u w:val="none"/>
    </w:rPr>
  </w:style>
  <w:style w:type="paragraph" w:customStyle="1" w:styleId="BodyTextRight">
    <w:name w:val="Body Text Right"/>
    <w:basedOn w:val="BodyText"/>
    <w:rsid w:val="00F66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3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331"/>
    <w:rPr>
      <w:sz w:val="32"/>
    </w:rPr>
  </w:style>
  <w:style w:type="paragraph" w:customStyle="1" w:styleId="HeadingProcedure">
    <w:name w:val="Heading Procedure"/>
    <w:basedOn w:val="HeadingBase"/>
    <w:next w:val="Normal"/>
    <w:rsid w:val="00F66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331"/>
    <w:pPr>
      <w:spacing w:before="60" w:after="60"/>
    </w:pPr>
  </w:style>
  <w:style w:type="paragraph" w:styleId="ListContinue">
    <w:name w:val="List Continue"/>
    <w:basedOn w:val="List"/>
    <w:rsid w:val="00F66331"/>
    <w:pPr>
      <w:ind w:firstLine="0"/>
    </w:pPr>
  </w:style>
  <w:style w:type="paragraph" w:customStyle="1" w:styleId="ListNote">
    <w:name w:val="List Note"/>
    <w:basedOn w:val="List"/>
    <w:rsid w:val="00F66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331"/>
    <w:rPr>
      <w:rFonts w:ascii="Courier New" w:hAnsi="Courier New"/>
    </w:rPr>
  </w:style>
  <w:style w:type="paragraph" w:customStyle="1" w:styleId="NoteBullet">
    <w:name w:val="Note Bullet"/>
    <w:basedOn w:val="Note"/>
    <w:rsid w:val="00F66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331"/>
    <w:rPr>
      <w:b/>
      <w:smallCaps/>
    </w:rPr>
  </w:style>
  <w:style w:type="paragraph" w:customStyle="1" w:styleId="TableListNumber">
    <w:name w:val="Table List Number"/>
    <w:basedOn w:val="ListNumber"/>
    <w:rsid w:val="00F66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331"/>
    <w:pPr>
      <w:numPr>
        <w:numId w:val="9"/>
      </w:numPr>
    </w:pPr>
  </w:style>
  <w:style w:type="paragraph" w:customStyle="1" w:styleId="ListAlpha2">
    <w:name w:val="List Alpha 2"/>
    <w:basedOn w:val="List2"/>
    <w:rsid w:val="00F66331"/>
    <w:pPr>
      <w:numPr>
        <w:numId w:val="8"/>
      </w:numPr>
    </w:pPr>
  </w:style>
  <w:style w:type="paragraph" w:styleId="List2">
    <w:name w:val="List 2"/>
    <w:basedOn w:val="BodyText"/>
    <w:rsid w:val="00F66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3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331"/>
    <w:pPr>
      <w:numPr>
        <w:numId w:val="4"/>
      </w:numPr>
    </w:pPr>
  </w:style>
  <w:style w:type="paragraph" w:styleId="ListContinue2">
    <w:name w:val="List Continue 2"/>
    <w:basedOn w:val="List2"/>
    <w:rsid w:val="00F66331"/>
    <w:pPr>
      <w:ind w:firstLine="0"/>
    </w:pPr>
  </w:style>
  <w:style w:type="paragraph" w:styleId="ListContinue3">
    <w:name w:val="List Continue 3"/>
    <w:basedOn w:val="List3"/>
    <w:rsid w:val="00F66331"/>
    <w:pPr>
      <w:ind w:left="1021" w:firstLine="0"/>
    </w:pPr>
  </w:style>
  <w:style w:type="paragraph" w:styleId="ListContinue4">
    <w:name w:val="List Continue 4"/>
    <w:basedOn w:val="List4"/>
    <w:rsid w:val="00F66331"/>
    <w:pPr>
      <w:ind w:firstLine="0"/>
    </w:pPr>
  </w:style>
  <w:style w:type="paragraph" w:styleId="ListContinue5">
    <w:name w:val="List Continue 5"/>
    <w:basedOn w:val="List5"/>
    <w:rsid w:val="00F66331"/>
    <w:pPr>
      <w:ind w:firstLine="0"/>
    </w:pPr>
  </w:style>
  <w:style w:type="paragraph" w:styleId="ListNumber3">
    <w:name w:val="List Number 3"/>
    <w:basedOn w:val="List3"/>
    <w:rsid w:val="00F66331"/>
    <w:pPr>
      <w:numPr>
        <w:numId w:val="5"/>
      </w:numPr>
    </w:pPr>
  </w:style>
  <w:style w:type="paragraph" w:styleId="ListNumber4">
    <w:name w:val="List Number 4"/>
    <w:basedOn w:val="List4"/>
    <w:rsid w:val="00F66331"/>
    <w:pPr>
      <w:numPr>
        <w:numId w:val="6"/>
      </w:numPr>
    </w:pPr>
  </w:style>
  <w:style w:type="paragraph" w:styleId="ListNumber5">
    <w:name w:val="List Number 5"/>
    <w:basedOn w:val="List5"/>
    <w:rsid w:val="00F66331"/>
    <w:pPr>
      <w:numPr>
        <w:numId w:val="7"/>
      </w:numPr>
    </w:pPr>
  </w:style>
  <w:style w:type="paragraph" w:styleId="BlockText">
    <w:name w:val="Block Text"/>
    <w:basedOn w:val="Normal"/>
    <w:rsid w:val="00F66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331"/>
    <w:rPr>
      <w:sz w:val="16"/>
      <w:vertAlign w:val="superscript"/>
    </w:rPr>
  </w:style>
  <w:style w:type="character" w:customStyle="1" w:styleId="Symbols">
    <w:name w:val="Symbols"/>
    <w:basedOn w:val="DefaultParagraphFont"/>
    <w:rsid w:val="00F66331"/>
    <w:rPr>
      <w:rFonts w:ascii="Symbol" w:hAnsi="Symbol"/>
    </w:rPr>
  </w:style>
  <w:style w:type="character" w:customStyle="1" w:styleId="MenuOptions">
    <w:name w:val="Menu Options"/>
    <w:basedOn w:val="DefaultParagraphFont"/>
    <w:rsid w:val="00F66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331"/>
    <w:rPr>
      <w:b/>
    </w:rPr>
  </w:style>
  <w:style w:type="character" w:customStyle="1" w:styleId="Underlined">
    <w:name w:val="Underlined"/>
    <w:basedOn w:val="DefaultParagraphFont"/>
    <w:rsid w:val="00F66331"/>
    <w:rPr>
      <w:u w:val="single"/>
    </w:rPr>
  </w:style>
  <w:style w:type="paragraph" w:customStyle="1" w:styleId="TableBodyTextRight">
    <w:name w:val="Table Body Text Right"/>
    <w:basedOn w:val="TableBodyText"/>
    <w:rsid w:val="00F66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331"/>
    <w:rPr>
      <w:sz w:val="18"/>
    </w:rPr>
  </w:style>
  <w:style w:type="paragraph" w:customStyle="1" w:styleId="BodySmallRight">
    <w:name w:val="Body Small Right"/>
    <w:basedOn w:val="BodyTextRight"/>
    <w:rsid w:val="00F66331"/>
    <w:rPr>
      <w:sz w:val="18"/>
      <w:szCs w:val="18"/>
    </w:rPr>
  </w:style>
  <w:style w:type="paragraph" w:customStyle="1" w:styleId="MarginEdition">
    <w:name w:val="Margin Edition"/>
    <w:basedOn w:val="MarginNote"/>
    <w:rsid w:val="00F66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331"/>
    <w:rPr>
      <w:sz w:val="2"/>
      <w:szCs w:val="2"/>
    </w:rPr>
  </w:style>
  <w:style w:type="character" w:customStyle="1" w:styleId="Small">
    <w:name w:val="Small"/>
    <w:basedOn w:val="DefaultParagraphFont"/>
    <w:rsid w:val="00F66331"/>
    <w:rPr>
      <w:sz w:val="16"/>
    </w:rPr>
  </w:style>
  <w:style w:type="paragraph" w:customStyle="1" w:styleId="WideTable">
    <w:name w:val="Wide Table"/>
    <w:basedOn w:val="Normal"/>
    <w:rsid w:val="00F66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331"/>
  </w:style>
  <w:style w:type="paragraph" w:styleId="Quote">
    <w:name w:val="Quote"/>
    <w:basedOn w:val="Heading1"/>
    <w:link w:val="QuoteChar"/>
    <w:qFormat/>
    <w:rsid w:val="00F66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331"/>
    <w:pPr>
      <w:pageBreakBefore/>
    </w:pPr>
  </w:style>
  <w:style w:type="paragraph" w:customStyle="1" w:styleId="Border">
    <w:name w:val="Border"/>
    <w:basedOn w:val="Normal"/>
    <w:qFormat/>
    <w:rsid w:val="00F66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331"/>
    <w:rPr>
      <w:u w:val="single"/>
    </w:rPr>
  </w:style>
  <w:style w:type="character" w:customStyle="1" w:styleId="BoldandItalics">
    <w:name w:val="Bold and Italics"/>
    <w:qFormat/>
    <w:rsid w:val="00F66331"/>
    <w:rPr>
      <w:b/>
      <w:i/>
      <w:u w:val="none"/>
    </w:rPr>
  </w:style>
  <w:style w:type="paragraph" w:styleId="BalloonText">
    <w:name w:val="Balloon Text"/>
    <w:basedOn w:val="Normal"/>
    <w:link w:val="BalloonTextChar"/>
    <w:rsid w:val="00F66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331"/>
    <w:pPr>
      <w:spacing w:before="0" w:after="0"/>
    </w:pPr>
  </w:style>
  <w:style w:type="paragraph" w:customStyle="1" w:styleId="BodyTextBold">
    <w:name w:val="Body Text Bold"/>
    <w:basedOn w:val="BodyText"/>
    <w:qFormat/>
    <w:rsid w:val="00F66331"/>
    <w:rPr>
      <w:b/>
    </w:rPr>
  </w:style>
  <w:style w:type="character" w:styleId="Hyperlink">
    <w:name w:val="Hyperlink"/>
    <w:basedOn w:val="DefaultParagraphFont"/>
    <w:uiPriority w:val="99"/>
    <w:unhideWhenUsed/>
    <w:rsid w:val="003C1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4778</Characters>
  <Application>Microsoft Office Word</Application>
  <DocSecurity>0</DocSecurity>
  <Lines>144</Lines>
  <Paragraphs>121</Paragraphs>
  <ScaleCrop>false</ScaleCrop>
  <Company>Author-it Software Corporation Ltd.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CHCGRP003 Plan, facilitate and review psycho-educational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