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007" w:rsidP="009A60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CHCGMB001 Assess the needs of clients with problem gambling issues</w:t>
      </w:r>
      <w:r>
        <w:fldChar w:fldCharType="end"/>
      </w:r>
    </w:p>
    <w:p w:rsidR="009A6007" w:rsidP="009A6007">
      <w:pPr>
        <w:pStyle w:val="Version"/>
        <w:sectPr w:rsidSect="00B572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24F" w:rsidP="00B5724F">
      <w:pPr>
        <w:pStyle w:val="SuperHeading"/>
      </w:pPr>
      <w:r w:rsidRPr="00B5724F">
        <w:t>CHCGMB001 Assess the needs of clients with problem gambling issues</w:t>
      </w:r>
    </w:p>
    <w:p w:rsidR="00000000" w:rsidRPr="00B5724F" w:rsidP="00B5724F">
      <w:pPr>
        <w:pStyle w:val="Heading1"/>
      </w:pPr>
      <w:bookmarkStart w:id="1" w:name="O_815117"/>
      <w:bookmarkEnd w:id="1"/>
      <w:r w:rsidRPr="00B572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57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4F" w:rsidP="00B5724F">
            <w:pPr>
              <w:pStyle w:val="BodyText"/>
            </w:pPr>
            <w:r w:rsidRPr="00B5724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4F">
            <w:pPr>
              <w:pStyle w:val="BodyText"/>
              <w:rPr>
                <w:lang w:val="en-NZ"/>
              </w:rPr>
            </w:pPr>
            <w:r w:rsidRPr="00B5724F">
              <w:rPr>
                <w:rStyle w:val="SpecialBold"/>
              </w:rPr>
              <w:t>Comments</w:t>
            </w:r>
          </w:p>
        </w:tc>
      </w:tr>
      <w:tr w:rsidTr="00B572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4F">
            <w:pPr>
              <w:pStyle w:val="BodyText"/>
              <w:rPr>
                <w:lang w:val="en-NZ"/>
              </w:rPr>
            </w:pPr>
            <w:r w:rsidRPr="00B5724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4F" w:rsidP="00B5724F">
            <w:pPr>
              <w:pStyle w:val="BodyText"/>
            </w:pPr>
            <w:r w:rsidRPr="00B5724F">
              <w:t xml:space="preserve">This version was released in </w:t>
            </w:r>
            <w:r w:rsidRPr="00B5724F">
              <w:rPr>
                <w:rStyle w:val="Emphasis"/>
              </w:rPr>
              <w:t>CHC Community Services Training Package</w:t>
            </w:r>
            <w:r w:rsidRPr="00B5724F">
              <w:t xml:space="preserve"> </w:t>
            </w:r>
            <w:r w:rsidRPr="00B5724F">
              <w:rPr>
                <w:rStyle w:val="Emphasis"/>
              </w:rPr>
              <w:t>release 3.0</w:t>
            </w:r>
            <w:r w:rsidRPr="00B5724F">
              <w:t xml:space="preserve"> and meets the requirements of </w:t>
            </w:r>
            <w:r w:rsidRPr="00B5724F">
              <w:t>the 2012 Standards for Training Packages.</w:t>
            </w:r>
          </w:p>
          <w:p w:rsidR="00000000" w:rsidRPr="00B5724F" w:rsidP="00B5724F">
            <w:pPr>
              <w:pStyle w:val="BodyText"/>
            </w:pPr>
            <w:r w:rsidRPr="00B5724F">
              <w:t xml:space="preserve">Supersedes CHCGMB502A. </w:t>
            </w:r>
          </w:p>
          <w:p w:rsidR="00000000" w:rsidRPr="00B5724F" w:rsidP="00B5724F">
            <w:pPr>
              <w:pStyle w:val="BodyText"/>
            </w:pPr>
            <w:r w:rsidRPr="00B5724F">
              <w:t>Significant changes to the elements and performance criteria. New evidence requirements for assessment including volume and frequency requirements. Significant change to knowledge evidence.</w:t>
            </w:r>
          </w:p>
        </w:tc>
      </w:tr>
    </w:tbl>
    <w:p w:rsidR="00000000" w:rsidRPr="00B5724F" w:rsidP="00B5724F">
      <w:pPr>
        <w:pStyle w:val="BodyText"/>
      </w:pPr>
    </w:p>
    <w:p w:rsidR="00000000" w:rsidRPr="00B5724F" w:rsidP="00B5724F">
      <w:pPr>
        <w:pStyle w:val="AllowPageBreak"/>
      </w:pPr>
    </w:p>
    <w:p w:rsidR="00000000" w:rsidRPr="00B5724F" w:rsidP="00B5724F">
      <w:pPr>
        <w:pStyle w:val="Heading1"/>
      </w:pPr>
      <w:bookmarkStart w:id="2" w:name="O_815118"/>
      <w:bookmarkEnd w:id="2"/>
      <w:r w:rsidRPr="00B5724F">
        <w:t>Application</w:t>
      </w:r>
    </w:p>
    <w:p w:rsidR="00000000" w:rsidRPr="00B5724F" w:rsidP="009A6007">
      <w:pPr>
        <w:pStyle w:val="BodyText"/>
      </w:pPr>
      <w:r w:rsidRPr="00B5724F">
        <w:t>This unit describes the knowledge and skills required to assess the needs of clients affected by problem gambling and develop case plans for the delivery of problem gambling counselling services.</w:t>
      </w:r>
    </w:p>
    <w:p w:rsidR="00000000" w:rsidRPr="00B5724F" w:rsidP="009A6007">
      <w:pPr>
        <w:pStyle w:val="BodyText"/>
      </w:pPr>
      <w:r w:rsidRPr="00B5724F">
        <w:t>This unit applies to individ</w:t>
      </w:r>
      <w:r w:rsidRPr="00B5724F">
        <w:t xml:space="preserve">uals working with people affected by problem gambling. </w:t>
      </w:r>
    </w:p>
    <w:p w:rsidR="00000000" w:rsidRPr="009A6007" w:rsidP="009A6007">
      <w:pPr>
        <w:pStyle w:val="BodyText"/>
        <w:rPr>
          <w:i/>
        </w:rPr>
      </w:pPr>
      <w:r w:rsidRPr="009A6007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B5724F" w:rsidP="00B5724F">
      <w:pPr>
        <w:pStyle w:val="Heading1"/>
      </w:pPr>
      <w:bookmarkStart w:id="3" w:name="O_815122"/>
      <w:bookmarkEnd w:id="3"/>
      <w:r w:rsidRPr="00B5724F">
        <w:t>Elements and</w:t>
      </w:r>
      <w:r w:rsidRPr="00B5724F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9A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4F" w:rsidP="00B5724F">
            <w:pPr>
              <w:pStyle w:val="BodyText"/>
            </w:pPr>
            <w:r w:rsidRPr="00B5724F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4F">
            <w:pPr>
              <w:pStyle w:val="BodyText"/>
              <w:rPr>
                <w:lang w:val="en-NZ"/>
              </w:rPr>
            </w:pPr>
            <w:r w:rsidRPr="00B5724F">
              <w:rPr>
                <w:rStyle w:val="SpecialBold"/>
              </w:rPr>
              <w:t>PERFORMANCE CRITERIA</w:t>
            </w:r>
          </w:p>
        </w:tc>
      </w:tr>
      <w:tr w:rsidTr="009A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4F" w:rsidP="00B5724F">
            <w:pPr>
              <w:pStyle w:val="BodyText"/>
            </w:pPr>
            <w:r w:rsidRPr="00B5724F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4F">
            <w:pPr>
              <w:pStyle w:val="BodyText"/>
              <w:rPr>
                <w:lang w:val="en-NZ"/>
              </w:rPr>
            </w:pPr>
            <w:r w:rsidRPr="00B572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4F">
            <w:pPr>
              <w:pStyle w:val="BodyText"/>
              <w:rPr>
                <w:lang w:val="en-NZ"/>
              </w:rPr>
            </w:pPr>
            <w:r w:rsidRPr="00B5724F">
              <w:t>1. Prepare for assessment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4F" w:rsidP="00B5724F">
            <w:pPr>
              <w:pStyle w:val="BodyText"/>
            </w:pPr>
            <w:r w:rsidRPr="00B5724F">
              <w:t>1.1 Review existing information about the client and consult with relevant health or community services professionals based on client needs</w:t>
            </w:r>
          </w:p>
          <w:p w:rsidR="00000000" w:rsidRPr="00B5724F" w:rsidP="00B5724F">
            <w:pPr>
              <w:pStyle w:val="BodyText"/>
            </w:pPr>
            <w:r w:rsidRPr="00B5724F">
              <w:t xml:space="preserve">1.2 Clearly explain legal, ethical and organisational requirements and procedures </w:t>
            </w:r>
          </w:p>
          <w:p w:rsidR="00000000" w:rsidRPr="00B5724F" w:rsidP="00B5724F">
            <w:pPr>
              <w:pStyle w:val="BodyText"/>
            </w:pPr>
            <w:r w:rsidRPr="00B5724F">
              <w:t>1.3 Discuss with the client reaso</w:t>
            </w:r>
            <w:r w:rsidRPr="00B5724F">
              <w:t xml:space="preserve">ns for seeking help and </w:t>
            </w:r>
            <w:r w:rsidRPr="00B5724F">
              <w:t>other information that may assist in establishing a basis for further work</w:t>
            </w:r>
          </w:p>
          <w:p w:rsidR="00000000" w:rsidRPr="00B5724F" w:rsidP="00B5724F">
            <w:pPr>
              <w:pStyle w:val="BodyText"/>
            </w:pPr>
            <w:r w:rsidRPr="00B5724F">
              <w:t xml:space="preserve">1.4 Inform the client of the assessment purpose and process </w:t>
            </w:r>
          </w:p>
          <w:p w:rsidR="00000000" w:rsidRPr="00B5724F" w:rsidP="00B5724F">
            <w:pPr>
              <w:pStyle w:val="BodyText"/>
            </w:pPr>
            <w:r w:rsidRPr="00B5724F">
              <w:t>1.5 Confirm client’s understanding of the purpose and process of assessment and obtain consent</w:t>
            </w:r>
          </w:p>
          <w:p w:rsidR="00000000" w:rsidP="00B5724F">
            <w:pPr>
              <w:pStyle w:val="BodyText"/>
              <w:rPr>
                <w:lang w:val="en-NZ"/>
              </w:rPr>
            </w:pPr>
          </w:p>
        </w:tc>
      </w:tr>
      <w:tr w:rsidTr="009A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4F">
            <w:pPr>
              <w:pStyle w:val="BodyText"/>
              <w:rPr>
                <w:lang w:val="en-NZ"/>
              </w:rPr>
            </w:pPr>
            <w:r w:rsidRPr="00B5724F">
              <w:t>2. Conduct assessment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4F" w:rsidP="00B5724F">
            <w:pPr>
              <w:pStyle w:val="BodyText"/>
            </w:pPr>
            <w:r w:rsidRPr="00B5724F">
              <w:t xml:space="preserve">2.1 Identify history and pattern of client’s gambling through client discussion and questioning </w:t>
            </w:r>
          </w:p>
          <w:p w:rsidR="00000000" w:rsidRPr="00B5724F" w:rsidP="00B5724F">
            <w:pPr>
              <w:pStyle w:val="BodyText"/>
            </w:pPr>
            <w:r w:rsidRPr="00B5724F">
              <w:t>2.2 Identify and clarify co-existing issues in consultation with the client</w:t>
            </w:r>
          </w:p>
          <w:p w:rsidR="00000000" w:rsidRPr="00B5724F" w:rsidP="00B5724F">
            <w:pPr>
              <w:pStyle w:val="BodyText"/>
            </w:pPr>
            <w:r w:rsidRPr="00B5724F">
              <w:t xml:space="preserve">2.3 Review information and/or use structured assessment screens to assess the extent and impact of gambling </w:t>
            </w:r>
          </w:p>
          <w:p w:rsidR="00000000" w:rsidRPr="00B5724F" w:rsidP="00B5724F">
            <w:pPr>
              <w:pStyle w:val="BodyText"/>
            </w:pPr>
            <w:r w:rsidRPr="00B5724F">
              <w:t>2.4 Collaborate with other health professionals as indicated by assessment</w:t>
            </w:r>
          </w:p>
          <w:p w:rsidR="00000000" w:rsidRPr="00B5724F" w:rsidP="00B5724F">
            <w:pPr>
              <w:pStyle w:val="BodyText"/>
            </w:pPr>
            <w:r w:rsidRPr="00B5724F">
              <w:t>2.5 Determine entry to, or exclusion from, services according to organis</w:t>
            </w:r>
            <w:r w:rsidRPr="00B5724F">
              <w:t>ation criteria</w:t>
            </w:r>
          </w:p>
          <w:p w:rsidR="00000000" w:rsidRPr="00B5724F" w:rsidP="00B5724F">
            <w:pPr>
              <w:pStyle w:val="BodyText"/>
            </w:pPr>
            <w:r w:rsidRPr="00B5724F">
              <w:t>2.6 Accurately record assessment results according to organisation guidelines</w:t>
            </w:r>
          </w:p>
          <w:p w:rsidR="00000000" w:rsidP="00B5724F">
            <w:pPr>
              <w:pStyle w:val="BodyText"/>
              <w:rPr>
                <w:lang w:val="en-NZ"/>
              </w:rPr>
            </w:pPr>
          </w:p>
        </w:tc>
      </w:tr>
      <w:tr w:rsidTr="009A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4F">
            <w:pPr>
              <w:pStyle w:val="BodyText"/>
              <w:rPr>
                <w:lang w:val="en-NZ"/>
              </w:rPr>
            </w:pPr>
            <w:r w:rsidRPr="00B5724F">
              <w:t>3. Develop a case plan with the client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4F" w:rsidP="00B5724F">
            <w:pPr>
              <w:pStyle w:val="BodyText"/>
            </w:pPr>
            <w:r w:rsidRPr="00B5724F">
              <w:t>3.1 Identify and explore and develop options for addressing client needs and integrate into planning</w:t>
            </w:r>
          </w:p>
          <w:p w:rsidR="00000000" w:rsidRPr="00B5724F" w:rsidP="00B5724F">
            <w:pPr>
              <w:pStyle w:val="BodyText"/>
            </w:pPr>
            <w:r w:rsidRPr="00B5724F">
              <w:t>3.2 Identify and prio</w:t>
            </w:r>
            <w:r w:rsidRPr="00B5724F">
              <w:t>ritise goals with client and negotiate and agree objectives and processes</w:t>
            </w:r>
          </w:p>
          <w:p w:rsidR="00000000" w:rsidRPr="00B5724F" w:rsidP="00B5724F">
            <w:pPr>
              <w:pStyle w:val="BodyText"/>
            </w:pPr>
            <w:r w:rsidRPr="00B5724F">
              <w:t>3.3 Negotiate and agree on case plans</w:t>
            </w:r>
          </w:p>
          <w:p w:rsidR="00000000" w:rsidRPr="00B5724F" w:rsidP="00B5724F">
            <w:pPr>
              <w:pStyle w:val="BodyText"/>
            </w:pPr>
            <w:r w:rsidRPr="00B5724F">
              <w:t>3.4 Define roles, responsibilities and accountabilities of clients, counsellors and other service providers</w:t>
            </w:r>
          </w:p>
          <w:p w:rsidR="00000000" w:rsidRPr="00B5724F" w:rsidP="00B5724F">
            <w:pPr>
              <w:pStyle w:val="BodyText"/>
            </w:pPr>
            <w:r w:rsidRPr="00B5724F">
              <w:t>3.5 Integrate cultural consideration</w:t>
            </w:r>
            <w:r w:rsidRPr="00B5724F">
              <w:t>s into goal setting and negotiation</w:t>
            </w:r>
          </w:p>
          <w:p w:rsidR="00000000" w:rsidRPr="00B5724F" w:rsidP="00B5724F">
            <w:pPr>
              <w:pStyle w:val="BodyText"/>
            </w:pPr>
            <w:r w:rsidRPr="00B5724F">
              <w:t>3.6 Negotiate communication protocols, ongoing review and evaluation systems</w:t>
            </w:r>
          </w:p>
          <w:p w:rsidR="00000000" w:rsidRPr="00B5724F" w:rsidP="00B5724F">
            <w:pPr>
              <w:pStyle w:val="BodyText"/>
            </w:pPr>
            <w:r w:rsidRPr="00B5724F">
              <w:t>3.7 Document case plans and ongoing case notes according to organisation guidelines</w:t>
            </w:r>
          </w:p>
          <w:p w:rsidR="00000000" w:rsidP="00B5724F">
            <w:pPr>
              <w:pStyle w:val="BodyText"/>
              <w:rPr>
                <w:lang w:val="en-NZ"/>
              </w:rPr>
            </w:pPr>
          </w:p>
        </w:tc>
      </w:tr>
      <w:tr w:rsidTr="009A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4F">
            <w:pPr>
              <w:pStyle w:val="BodyText"/>
              <w:rPr>
                <w:lang w:val="en-NZ"/>
              </w:rPr>
            </w:pPr>
            <w:r w:rsidRPr="00B5724F">
              <w:t>4. Refer clients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4F" w:rsidP="00B5724F">
            <w:pPr>
              <w:pStyle w:val="BodyText"/>
            </w:pPr>
            <w:r w:rsidRPr="00B5724F">
              <w:t>4.1 Identify client issues that are outs</w:t>
            </w:r>
            <w:r w:rsidRPr="00B5724F">
              <w:t>ide the scope of the service and/or the scope of the worker</w:t>
            </w:r>
          </w:p>
          <w:p w:rsidR="00000000" w:rsidRPr="00B5724F" w:rsidP="00B5724F">
            <w:pPr>
              <w:pStyle w:val="BodyText"/>
            </w:pPr>
            <w:r w:rsidRPr="00B5724F">
              <w:t>4.2 Identify appropriate service and other support options</w:t>
            </w:r>
          </w:p>
          <w:p w:rsidR="00000000" w:rsidRPr="00B5724F" w:rsidP="00B5724F">
            <w:pPr>
              <w:pStyle w:val="BodyText"/>
            </w:pPr>
            <w:r w:rsidRPr="00B5724F">
              <w:t>4.3 Inform the client of possible options and reasons for seeking other service and support options</w:t>
            </w:r>
          </w:p>
          <w:p w:rsidR="00000000" w:rsidRPr="00B5724F" w:rsidP="00B5724F">
            <w:pPr>
              <w:pStyle w:val="BodyText"/>
            </w:pPr>
            <w:r w:rsidRPr="00B5724F">
              <w:t>4.4 Confirm the client’</w:t>
            </w:r>
            <w:r w:rsidRPr="00B5724F">
              <w:t>s understanding of options</w:t>
            </w:r>
          </w:p>
          <w:p w:rsidR="00000000" w:rsidRPr="00B5724F" w:rsidP="00B5724F">
            <w:pPr>
              <w:pStyle w:val="BodyText"/>
            </w:pPr>
            <w:r w:rsidRPr="00B5724F">
              <w:t>4.5 Work with the client to determine referral options and responsibilities</w:t>
            </w:r>
          </w:p>
          <w:p w:rsidR="00000000" w:rsidRPr="00B5724F" w:rsidP="00B5724F">
            <w:pPr>
              <w:pStyle w:val="BodyText"/>
            </w:pPr>
            <w:r w:rsidRPr="00B5724F">
              <w:t>4.6 Make referral with client consent</w:t>
            </w:r>
          </w:p>
          <w:p w:rsidR="00000000" w:rsidRPr="00B5724F" w:rsidP="00B5724F">
            <w:pPr>
              <w:pStyle w:val="BodyText"/>
            </w:pPr>
            <w:r w:rsidRPr="00B5724F">
              <w:t>4.7 Provide assessment information to others, including relevant health and/or community services professionals acc</w:t>
            </w:r>
            <w:r w:rsidRPr="00B5724F">
              <w:t>ording to consent requirements</w:t>
            </w:r>
          </w:p>
        </w:tc>
      </w:tr>
    </w:tbl>
    <w:p w:rsidR="00000000" w:rsidRPr="00B5724F" w:rsidP="00B5724F">
      <w:pPr>
        <w:pStyle w:val="BodyText"/>
      </w:pPr>
    </w:p>
    <w:p w:rsidR="00000000" w:rsidRPr="00B5724F" w:rsidP="00B5724F">
      <w:pPr>
        <w:pStyle w:val="AllowPageBreak"/>
      </w:pPr>
    </w:p>
    <w:p w:rsidR="00000000" w:rsidRPr="00B5724F" w:rsidP="00B5724F">
      <w:pPr>
        <w:pStyle w:val="Heading1"/>
      </w:pPr>
      <w:bookmarkStart w:id="4" w:name="O_815123"/>
      <w:bookmarkEnd w:id="4"/>
      <w:r w:rsidRPr="00B5724F">
        <w:t>Foundation Skills</w:t>
      </w:r>
    </w:p>
    <w:p w:rsidR="00000000" w:rsidRPr="009A6007" w:rsidP="009A6007">
      <w:pPr>
        <w:pStyle w:val="BodyText"/>
        <w:rPr>
          <w:i/>
        </w:rPr>
      </w:pPr>
      <w:r w:rsidRPr="009A6007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B5724F" w:rsidP="009A6007">
      <w:pPr>
        <w:pStyle w:val="BodyText"/>
      </w:pPr>
      <w:r w:rsidRPr="00B5724F">
        <w:t>Foundation skills essential to performance are</w:t>
      </w:r>
      <w:r w:rsidRPr="00B5724F">
        <w:t xml:space="preserve"> explicit in the performance criteria of this unit of competency.</w:t>
      </w:r>
    </w:p>
    <w:p w:rsidR="00000000" w:rsidRPr="00B5724F" w:rsidP="00B5724F">
      <w:pPr>
        <w:pStyle w:val="Heading1"/>
      </w:pPr>
      <w:bookmarkStart w:id="5" w:name="O_815125"/>
      <w:bookmarkEnd w:id="5"/>
      <w:r w:rsidRPr="00B5724F">
        <w:t>Unit Mapping Information</w:t>
      </w:r>
    </w:p>
    <w:p w:rsidR="00000000" w:rsidRPr="00B5724F" w:rsidP="009A6007">
      <w:pPr>
        <w:pStyle w:val="BodyText"/>
      </w:pPr>
      <w:r w:rsidRPr="00B5724F">
        <w:t>No equivalent unit.</w:t>
      </w:r>
    </w:p>
    <w:p w:rsidR="00000000" w:rsidRPr="00B5724F" w:rsidP="00B5724F">
      <w:pPr>
        <w:pStyle w:val="Heading1"/>
      </w:pPr>
      <w:bookmarkStart w:id="6" w:name="O_815132"/>
      <w:bookmarkEnd w:id="6"/>
      <w:r w:rsidRPr="00B5724F">
        <w:t>Links</w:t>
      </w:r>
    </w:p>
    <w:p w:rsidR="00000000" w:rsidRPr="00B5724F" w:rsidP="009A6007">
      <w:pPr>
        <w:pStyle w:val="BodyText"/>
      </w:pPr>
      <w:r w:rsidRPr="00B572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121F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5724F" w:rsidP="00B5724F"/>
    <w:sectPr w:rsidSect="00B572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4F" w:rsidRPr="009A6007" w:rsidP="009A60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07" w:rsidP="00B572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6007" w:rsidP="00B572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6007" w:rsidP="00B572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24F" w:rsidRPr="009A6007" w:rsidP="009A60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07" w:rsidRPr="002D2AF8" w:rsidP="00B572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CHCGMB001 Assess the needs of clients with problem gambling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A6007" w:rsidP="00B572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2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2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2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2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2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2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2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2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2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2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2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24F"/>
  </w:style>
  <w:style w:type="character" w:customStyle="1" w:styleId="Heading1Char">
    <w:name w:val="Heading 1 Char"/>
    <w:basedOn w:val="DefaultParagraphFont"/>
    <w:link w:val="Heading1"/>
    <w:rsid w:val="00B572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2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24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724F"/>
    <w:rPr>
      <w:b/>
      <w:spacing w:val="0"/>
    </w:rPr>
  </w:style>
  <w:style w:type="character" w:styleId="Emphasis">
    <w:name w:val="Emphasis"/>
    <w:basedOn w:val="DefaultParagraphFont"/>
    <w:qFormat/>
    <w:rsid w:val="00B5724F"/>
    <w:rPr>
      <w:i/>
    </w:rPr>
  </w:style>
  <w:style w:type="paragraph" w:customStyle="1" w:styleId="SuperHeading">
    <w:name w:val="SuperHeading"/>
    <w:basedOn w:val="Normal"/>
    <w:rsid w:val="00B572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2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2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2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2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2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2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2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2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2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2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2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2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2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2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2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2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72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72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2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2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2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2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2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2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2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2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2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2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2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2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2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72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2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2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24F"/>
  </w:style>
  <w:style w:type="paragraph" w:styleId="TableofFigures">
    <w:name w:val="table of figures"/>
    <w:basedOn w:val="Normal"/>
    <w:next w:val="Normal"/>
    <w:semiHidden/>
    <w:rsid w:val="00B572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2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724F"/>
    <w:rPr>
      <w:rFonts w:ascii="Wingdings" w:hAnsi="Wingdings"/>
    </w:rPr>
  </w:style>
  <w:style w:type="paragraph" w:customStyle="1" w:styleId="TableHeading">
    <w:name w:val="Table Heading"/>
    <w:basedOn w:val="HeadingBase"/>
    <w:rsid w:val="00B572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24F"/>
    <w:rPr>
      <w:color w:val="0033CC"/>
      <w:u w:val="none"/>
    </w:rPr>
  </w:style>
  <w:style w:type="paragraph" w:customStyle="1" w:styleId="BodyTextRight">
    <w:name w:val="Body Text Right"/>
    <w:basedOn w:val="BodyText"/>
    <w:rsid w:val="00B572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2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2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2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2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2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24F"/>
    <w:rPr>
      <w:sz w:val="32"/>
    </w:rPr>
  </w:style>
  <w:style w:type="paragraph" w:customStyle="1" w:styleId="HeadingProcedure">
    <w:name w:val="Heading Procedure"/>
    <w:basedOn w:val="HeadingBase"/>
    <w:next w:val="Normal"/>
    <w:rsid w:val="00B572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24F"/>
    <w:pPr>
      <w:spacing w:before="60" w:after="60"/>
    </w:pPr>
  </w:style>
  <w:style w:type="paragraph" w:styleId="ListContinue">
    <w:name w:val="List Continue"/>
    <w:basedOn w:val="List"/>
    <w:rsid w:val="00B5724F"/>
    <w:pPr>
      <w:ind w:firstLine="0"/>
    </w:pPr>
  </w:style>
  <w:style w:type="paragraph" w:customStyle="1" w:styleId="ListNote">
    <w:name w:val="List Note"/>
    <w:basedOn w:val="List"/>
    <w:rsid w:val="00B572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2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2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24F"/>
    <w:rPr>
      <w:rFonts w:ascii="Courier New" w:hAnsi="Courier New"/>
    </w:rPr>
  </w:style>
  <w:style w:type="paragraph" w:customStyle="1" w:styleId="NoteBullet">
    <w:name w:val="Note Bullet"/>
    <w:basedOn w:val="Note"/>
    <w:rsid w:val="00B572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2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2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2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2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72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2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24F"/>
    <w:rPr>
      <w:b/>
      <w:smallCaps/>
    </w:rPr>
  </w:style>
  <w:style w:type="paragraph" w:customStyle="1" w:styleId="TableListNumber">
    <w:name w:val="Table List Number"/>
    <w:basedOn w:val="ListNumber"/>
    <w:rsid w:val="00B572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2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24F"/>
    <w:pPr>
      <w:numPr>
        <w:numId w:val="7"/>
      </w:numPr>
    </w:pPr>
  </w:style>
  <w:style w:type="paragraph" w:customStyle="1" w:styleId="ListAlpha2">
    <w:name w:val="List Alpha 2"/>
    <w:basedOn w:val="List2"/>
    <w:rsid w:val="00B5724F"/>
    <w:pPr>
      <w:numPr>
        <w:numId w:val="6"/>
      </w:numPr>
    </w:pPr>
  </w:style>
  <w:style w:type="paragraph" w:styleId="List2">
    <w:name w:val="List 2"/>
    <w:basedOn w:val="BodyText"/>
    <w:rsid w:val="00B572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2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2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2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2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2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724F"/>
    <w:pPr>
      <w:numPr>
        <w:numId w:val="2"/>
      </w:numPr>
    </w:pPr>
  </w:style>
  <w:style w:type="paragraph" w:styleId="ListContinue2">
    <w:name w:val="List Continue 2"/>
    <w:basedOn w:val="List2"/>
    <w:rsid w:val="00B5724F"/>
    <w:pPr>
      <w:ind w:firstLine="0"/>
    </w:pPr>
  </w:style>
  <w:style w:type="paragraph" w:styleId="ListContinue3">
    <w:name w:val="List Continue 3"/>
    <w:basedOn w:val="List3"/>
    <w:rsid w:val="00B5724F"/>
    <w:pPr>
      <w:ind w:left="1021" w:firstLine="0"/>
    </w:pPr>
  </w:style>
  <w:style w:type="paragraph" w:styleId="ListContinue4">
    <w:name w:val="List Continue 4"/>
    <w:basedOn w:val="List4"/>
    <w:rsid w:val="00B5724F"/>
    <w:pPr>
      <w:ind w:firstLine="0"/>
    </w:pPr>
  </w:style>
  <w:style w:type="paragraph" w:styleId="ListContinue5">
    <w:name w:val="List Continue 5"/>
    <w:basedOn w:val="List5"/>
    <w:rsid w:val="00B5724F"/>
    <w:pPr>
      <w:ind w:firstLine="0"/>
    </w:pPr>
  </w:style>
  <w:style w:type="paragraph" w:styleId="ListNumber3">
    <w:name w:val="List Number 3"/>
    <w:basedOn w:val="List3"/>
    <w:rsid w:val="00B5724F"/>
    <w:pPr>
      <w:numPr>
        <w:numId w:val="3"/>
      </w:numPr>
    </w:pPr>
  </w:style>
  <w:style w:type="paragraph" w:styleId="ListNumber4">
    <w:name w:val="List Number 4"/>
    <w:basedOn w:val="List4"/>
    <w:rsid w:val="00B5724F"/>
    <w:pPr>
      <w:numPr>
        <w:numId w:val="4"/>
      </w:numPr>
    </w:pPr>
  </w:style>
  <w:style w:type="paragraph" w:styleId="ListNumber5">
    <w:name w:val="List Number 5"/>
    <w:basedOn w:val="List5"/>
    <w:rsid w:val="00B5724F"/>
    <w:pPr>
      <w:numPr>
        <w:numId w:val="5"/>
      </w:numPr>
    </w:pPr>
  </w:style>
  <w:style w:type="paragraph" w:styleId="BlockText">
    <w:name w:val="Block Text"/>
    <w:basedOn w:val="Normal"/>
    <w:rsid w:val="00B572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2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24F"/>
    <w:rPr>
      <w:sz w:val="16"/>
      <w:vertAlign w:val="superscript"/>
    </w:rPr>
  </w:style>
  <w:style w:type="character" w:customStyle="1" w:styleId="Symbols">
    <w:name w:val="Symbols"/>
    <w:basedOn w:val="DefaultParagraphFont"/>
    <w:rsid w:val="00B5724F"/>
    <w:rPr>
      <w:rFonts w:ascii="Symbol" w:hAnsi="Symbol"/>
    </w:rPr>
  </w:style>
  <w:style w:type="character" w:customStyle="1" w:styleId="MenuOptions">
    <w:name w:val="Menu Options"/>
    <w:basedOn w:val="DefaultParagraphFont"/>
    <w:rsid w:val="00B572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24F"/>
    <w:rPr>
      <w:b/>
    </w:rPr>
  </w:style>
  <w:style w:type="character" w:customStyle="1" w:styleId="Underlined">
    <w:name w:val="Underlined"/>
    <w:basedOn w:val="DefaultParagraphFont"/>
    <w:rsid w:val="00B5724F"/>
    <w:rPr>
      <w:u w:val="single"/>
    </w:rPr>
  </w:style>
  <w:style w:type="paragraph" w:customStyle="1" w:styleId="TableBodyTextRight">
    <w:name w:val="Table Body Text Right"/>
    <w:basedOn w:val="TableBodyText"/>
    <w:rsid w:val="00B572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24F"/>
    <w:rPr>
      <w:sz w:val="18"/>
    </w:rPr>
  </w:style>
  <w:style w:type="paragraph" w:customStyle="1" w:styleId="BodySmallRight">
    <w:name w:val="Body Small Right"/>
    <w:basedOn w:val="BodyTextRight"/>
    <w:rsid w:val="00B5724F"/>
    <w:rPr>
      <w:sz w:val="18"/>
      <w:szCs w:val="18"/>
    </w:rPr>
  </w:style>
  <w:style w:type="paragraph" w:customStyle="1" w:styleId="MarginEdition">
    <w:name w:val="Margin Edition"/>
    <w:basedOn w:val="MarginNote"/>
    <w:rsid w:val="00B572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24F"/>
    <w:rPr>
      <w:sz w:val="2"/>
      <w:szCs w:val="2"/>
    </w:rPr>
  </w:style>
  <w:style w:type="character" w:customStyle="1" w:styleId="Small">
    <w:name w:val="Small"/>
    <w:basedOn w:val="DefaultParagraphFont"/>
    <w:rsid w:val="00B5724F"/>
    <w:rPr>
      <w:sz w:val="16"/>
    </w:rPr>
  </w:style>
  <w:style w:type="paragraph" w:customStyle="1" w:styleId="WideTable">
    <w:name w:val="Wide Table"/>
    <w:basedOn w:val="Normal"/>
    <w:rsid w:val="00B572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24F"/>
  </w:style>
  <w:style w:type="paragraph" w:styleId="Quote">
    <w:name w:val="Quote"/>
    <w:basedOn w:val="Heading1"/>
    <w:link w:val="QuoteChar"/>
    <w:qFormat/>
    <w:rsid w:val="00B572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2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24F"/>
    <w:pPr>
      <w:pageBreakBefore/>
    </w:pPr>
  </w:style>
  <w:style w:type="paragraph" w:customStyle="1" w:styleId="Border">
    <w:name w:val="Border"/>
    <w:basedOn w:val="Normal"/>
    <w:qFormat/>
    <w:rsid w:val="00B572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2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2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2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2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2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2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2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2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24F"/>
    <w:rPr>
      <w:u w:val="single"/>
    </w:rPr>
  </w:style>
  <w:style w:type="character" w:customStyle="1" w:styleId="BoldandItalics">
    <w:name w:val="Bold and Italics"/>
    <w:qFormat/>
    <w:rsid w:val="00B5724F"/>
    <w:rPr>
      <w:b/>
      <w:i/>
      <w:u w:val="none"/>
    </w:rPr>
  </w:style>
  <w:style w:type="paragraph" w:styleId="BalloonText">
    <w:name w:val="Balloon Text"/>
    <w:basedOn w:val="Normal"/>
    <w:link w:val="BalloonTextChar"/>
    <w:rsid w:val="00B572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2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2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2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2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2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24F"/>
    <w:pPr>
      <w:spacing w:before="0" w:after="0"/>
    </w:pPr>
  </w:style>
  <w:style w:type="paragraph" w:customStyle="1" w:styleId="BodyTextBold">
    <w:name w:val="Body Text Bold"/>
    <w:basedOn w:val="BodyText"/>
    <w:qFormat/>
    <w:rsid w:val="00B5724F"/>
    <w:rPr>
      <w:b/>
    </w:rPr>
  </w:style>
  <w:style w:type="character" w:styleId="Hyperlink">
    <w:name w:val="Hyperlink"/>
    <w:basedOn w:val="DefaultParagraphFont"/>
    <w:uiPriority w:val="99"/>
    <w:unhideWhenUsed/>
    <w:rsid w:val="009A60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3582</Characters>
  <Application>Microsoft Office Word</Application>
  <DocSecurity>0</DocSecurity>
  <Lines>115</Lines>
  <Paragraphs>65</Paragraphs>
  <ScaleCrop>false</ScaleCrop>
  <Company>Author-it Software Corporation Ltd.</Company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CHCGMB001 Assess the needs of clients with problem gambling issues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2023-07-01T04:37:00Z</dcterms:created>
  <dcterms:modified xsi:type="dcterms:W3CDTF">2023-07-01T04:37:00Z</dcterms:modified>
</cp:coreProperties>
</file>