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16F4" w:rsidP="005416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CHCFIN011 Provide rural financial counselling services</w:t>
      </w:r>
      <w:r>
        <w:fldChar w:fldCharType="end"/>
      </w:r>
    </w:p>
    <w:p w:rsidR="005416F4" w:rsidP="005416F4">
      <w:pPr>
        <w:pStyle w:val="Version"/>
        <w:sectPr w:rsidSect="00CB19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196C" w:rsidP="00CB196C">
      <w:pPr>
        <w:pStyle w:val="SuperHeading"/>
      </w:pPr>
      <w:r w:rsidRPr="00CB196C">
        <w:t>Assessment Requirements for CHCFIN011 Provide rural financial counselling services</w:t>
      </w:r>
    </w:p>
    <w:p w:rsidR="00000000" w:rsidRPr="00CB196C" w:rsidP="00CB196C">
      <w:pPr>
        <w:pStyle w:val="Heading1"/>
      </w:pPr>
      <w:bookmarkStart w:id="1" w:name="O_1279922"/>
      <w:bookmarkEnd w:id="1"/>
      <w:r w:rsidRPr="00CB196C">
        <w:t>Modification History</w:t>
      </w:r>
    </w:p>
    <w:p w:rsidR="00000000" w:rsidRPr="00CB196C" w:rsidP="005416F4">
      <w:pPr>
        <w:pStyle w:val="BodyText"/>
      </w:pPr>
      <w:r w:rsidRPr="00CB196C">
        <w:t>Not applicable.</w:t>
      </w:r>
    </w:p>
    <w:p w:rsidR="00000000" w:rsidRPr="00CB196C" w:rsidP="00CB196C">
      <w:pPr>
        <w:pStyle w:val="Heading1"/>
      </w:pPr>
      <w:bookmarkStart w:id="2" w:name="O_1279923"/>
      <w:bookmarkEnd w:id="2"/>
      <w:r w:rsidRPr="00CB196C">
        <w:t>Performance Evidence</w:t>
      </w:r>
    </w:p>
    <w:p w:rsidR="00000000" w:rsidRPr="00CB196C" w:rsidP="005416F4">
      <w:pPr>
        <w:pStyle w:val="BodyText"/>
      </w:pPr>
      <w:r w:rsidRPr="00CB196C">
        <w:t>Evidence of the ability to complete tasks outlined in elements and performance criteria of this unit in the context of the job role, and:</w:t>
      </w:r>
    </w:p>
    <w:p w:rsidR="00000000" w:rsidRPr="00CB196C" w:rsidP="00CB196C">
      <w:pPr>
        <w:pStyle w:val="ListBullet"/>
      </w:pPr>
      <w:r w:rsidRPr="00CB196C">
        <w:t>work according to the values and philosophies of rural financial counselling, use critical thinking and problem-solvi</w:t>
      </w:r>
      <w:r w:rsidRPr="00CB196C">
        <w:t>ng skills to respond to the financial counselling needs of at least 5 different rural clients, including:</w:t>
      </w:r>
    </w:p>
    <w:p w:rsidR="00000000" w:rsidRPr="00CB196C" w:rsidP="00CB196C">
      <w:pPr>
        <w:pStyle w:val="ListBullet2"/>
      </w:pPr>
      <w:r w:rsidRPr="00CB196C">
        <w:t>work in accordance with the class order applicable for rural financial counselling services</w:t>
      </w:r>
    </w:p>
    <w:p w:rsidR="00000000" w:rsidRPr="00CB196C" w:rsidP="00CB196C">
      <w:pPr>
        <w:pStyle w:val="ListBullet2"/>
      </w:pPr>
      <w:r w:rsidRPr="00CB196C">
        <w:t>engage in mediation with financial institutions using Sta</w:t>
      </w:r>
      <w:r w:rsidRPr="00CB196C">
        <w:t>te or Territory Farm Debt Mediation Acts and other relevant legislation</w:t>
      </w:r>
    </w:p>
    <w:p w:rsidR="00000000" w:rsidRPr="00CB196C" w:rsidP="00CB196C">
      <w:pPr>
        <w:pStyle w:val="ListBullet2"/>
      </w:pPr>
      <w:r w:rsidRPr="00CB196C">
        <w:t>read and interpret enterprise profit and loss statements</w:t>
      </w:r>
    </w:p>
    <w:p w:rsidR="00000000" w:rsidRPr="00CB196C" w:rsidP="00CB196C">
      <w:pPr>
        <w:pStyle w:val="ListBullet2"/>
      </w:pPr>
      <w:r w:rsidRPr="00CB196C">
        <w:t>document client files according to organisational requirements.</w:t>
      </w:r>
    </w:p>
    <w:p w:rsidR="00000000" w:rsidRPr="00CB196C" w:rsidP="00CB196C">
      <w:pPr>
        <w:pStyle w:val="AllowPageBreak"/>
      </w:pPr>
    </w:p>
    <w:p w:rsidR="00000000" w:rsidRPr="00CB196C" w:rsidP="00CB196C">
      <w:pPr>
        <w:pStyle w:val="Heading1"/>
      </w:pPr>
      <w:bookmarkStart w:id="3" w:name="O_1279924"/>
      <w:bookmarkEnd w:id="3"/>
      <w:r w:rsidRPr="00CB196C">
        <w:t>Knowledge Evidence</w:t>
      </w:r>
    </w:p>
    <w:p w:rsidR="00000000" w:rsidRPr="00CB196C" w:rsidP="005416F4">
      <w:pPr>
        <w:pStyle w:val="BodyText"/>
      </w:pPr>
      <w:r w:rsidRPr="00CB196C">
        <w:t>Demonstrated knowledge re</w:t>
      </w:r>
      <w:r w:rsidRPr="00CB196C">
        <w:t>quired to complete the tasks outlined in elements and performance criteria of this unit:</w:t>
      </w:r>
    </w:p>
    <w:p w:rsidR="00000000" w:rsidRPr="00CB196C" w:rsidP="00CB196C">
      <w:pPr>
        <w:pStyle w:val="ListBullet"/>
      </w:pPr>
      <w:r w:rsidRPr="00CB196C">
        <w:t>legal and ethical considerations, national, state or territory, for rural financial counselling, and how these are applied in organisations and individual practice:</w:t>
      </w:r>
    </w:p>
    <w:p w:rsidR="00000000" w:rsidRPr="00CB196C" w:rsidP="00CB196C">
      <w:pPr>
        <w:pStyle w:val="ListBullet2"/>
      </w:pPr>
      <w:r w:rsidRPr="00CB196C">
        <w:t>children in the workplace</w:t>
      </w:r>
    </w:p>
    <w:p w:rsidR="00000000" w:rsidRPr="00CB196C" w:rsidP="00CB196C">
      <w:pPr>
        <w:pStyle w:val="ListBullet2"/>
      </w:pPr>
      <w:r w:rsidRPr="00CB196C">
        <w:t>codes of conduct or practice</w:t>
      </w:r>
    </w:p>
    <w:p w:rsidR="00000000" w:rsidRPr="00CB196C" w:rsidP="00CB196C">
      <w:pPr>
        <w:pStyle w:val="ListBullet2"/>
      </w:pPr>
      <w:r w:rsidRPr="00CB196C">
        <w:t>conflict of interest</w:t>
      </w:r>
    </w:p>
    <w:p w:rsidR="00000000" w:rsidRPr="00CB196C" w:rsidP="00CB196C">
      <w:pPr>
        <w:pStyle w:val="ListBullet2"/>
      </w:pPr>
      <w:r w:rsidRPr="00CB196C">
        <w:t>court systems and the key feature of their operation</w:t>
      </w:r>
    </w:p>
    <w:p w:rsidR="00000000" w:rsidRPr="00CB196C" w:rsidP="00CB196C">
      <w:pPr>
        <w:pStyle w:val="ListBullet2"/>
      </w:pPr>
      <w:r w:rsidRPr="00CB196C">
        <w:t>discrimination</w:t>
      </w:r>
    </w:p>
    <w:p w:rsidR="00000000" w:rsidRPr="00CB196C" w:rsidP="00CB196C">
      <w:pPr>
        <w:pStyle w:val="ListBullet2"/>
      </w:pPr>
      <w:r w:rsidRPr="00CB196C">
        <w:t>duty of care</w:t>
      </w:r>
    </w:p>
    <w:p w:rsidR="00000000" w:rsidRPr="00CB196C" w:rsidP="00CB196C">
      <w:pPr>
        <w:pStyle w:val="ListBullet2"/>
      </w:pPr>
      <w:r w:rsidRPr="00CB196C">
        <w:t>human rights</w:t>
      </w:r>
    </w:p>
    <w:p w:rsidR="00000000" w:rsidRPr="00CB196C" w:rsidP="00CB196C">
      <w:pPr>
        <w:pStyle w:val="ListBullet2"/>
      </w:pPr>
      <w:r w:rsidRPr="00CB196C">
        <w:t>informed consent</w:t>
      </w:r>
    </w:p>
    <w:p w:rsidR="00000000" w:rsidRPr="00CB196C" w:rsidP="00CB196C">
      <w:pPr>
        <w:pStyle w:val="ListBullet2"/>
      </w:pPr>
      <w:r w:rsidRPr="00CB196C">
        <w:t>mandatory reporting</w:t>
      </w:r>
    </w:p>
    <w:p w:rsidR="00000000" w:rsidRPr="00CB196C" w:rsidP="00CB196C">
      <w:pPr>
        <w:pStyle w:val="ListBullet2"/>
      </w:pPr>
      <w:r w:rsidRPr="00CB196C">
        <w:t>practice standards</w:t>
      </w:r>
    </w:p>
    <w:p w:rsidR="00000000" w:rsidRPr="00CB196C" w:rsidP="00CB196C">
      <w:pPr>
        <w:pStyle w:val="ListBullet2"/>
      </w:pPr>
      <w:r w:rsidRPr="00CB196C">
        <w:t>practitioner and client bounda</w:t>
      </w:r>
      <w:r w:rsidRPr="00CB196C">
        <w:t>ries</w:t>
      </w:r>
    </w:p>
    <w:p w:rsidR="00000000" w:rsidRPr="00CB196C" w:rsidP="00CB196C">
      <w:pPr>
        <w:pStyle w:val="ListBullet2"/>
      </w:pPr>
      <w:r w:rsidRPr="00CB196C">
        <w:t>privacy, confidentiality and disclosure</w:t>
      </w:r>
    </w:p>
    <w:p w:rsidR="00000000" w:rsidRPr="00CB196C" w:rsidP="00CB196C">
      <w:pPr>
        <w:pStyle w:val="ListBullet2"/>
      </w:pPr>
      <w:r w:rsidRPr="00CB196C">
        <w:t>records management</w:t>
      </w:r>
    </w:p>
    <w:p w:rsidR="00000000" w:rsidRPr="00CB196C" w:rsidP="00CB196C">
      <w:pPr>
        <w:pStyle w:val="ListBullet2"/>
      </w:pPr>
      <w:r w:rsidRPr="00CB196C">
        <w:t>rights and responsibilities of workers, employers and clients:</w:t>
      </w:r>
    </w:p>
    <w:p w:rsidR="00000000" w:rsidRPr="00CB196C" w:rsidP="00CB196C">
      <w:pPr>
        <w:pStyle w:val="ListBullet3"/>
      </w:pPr>
      <w:r w:rsidRPr="00CB196C">
        <w:t>scope and limitations of financial counsellor role</w:t>
      </w:r>
    </w:p>
    <w:p w:rsidR="00000000" w:rsidRPr="00CB196C" w:rsidP="00CB196C">
      <w:pPr>
        <w:pStyle w:val="ListBullet2"/>
      </w:pPr>
      <w:r w:rsidRPr="00CB196C">
        <w:t>specific legislation that applies to rural financial counselling work, including:</w:t>
      </w:r>
    </w:p>
    <w:p w:rsidR="00000000" w:rsidRPr="00CB196C" w:rsidP="00CB196C">
      <w:pPr>
        <w:pStyle w:val="ListBullet3"/>
      </w:pPr>
      <w:r w:rsidRPr="00CB196C">
        <w:t>Financial Services Reform Act 2003</w:t>
      </w:r>
    </w:p>
    <w:p w:rsidR="00000000" w:rsidRPr="00CB196C" w:rsidP="00CB196C">
      <w:pPr>
        <w:pStyle w:val="ListBullet3"/>
      </w:pPr>
      <w:r w:rsidRPr="00CB196C">
        <w:t>State or Territory Farm Debt Mediation Acts</w:t>
      </w:r>
    </w:p>
    <w:p w:rsidR="00000000" w:rsidRPr="00CB196C" w:rsidP="00CB196C">
      <w:pPr>
        <w:pStyle w:val="ListBullet3"/>
      </w:pPr>
      <w:r w:rsidRPr="00CB196C">
        <w:t>State Rural Adjustment Acts</w:t>
      </w:r>
    </w:p>
    <w:p w:rsidR="00000000" w:rsidRPr="00CB196C" w:rsidP="00CB196C">
      <w:pPr>
        <w:pStyle w:val="ListBullet2"/>
      </w:pPr>
      <w:r w:rsidRPr="00CB196C">
        <w:t>work health and safety</w:t>
      </w:r>
    </w:p>
    <w:p w:rsidR="00000000" w:rsidRPr="00CB196C" w:rsidP="00CB196C">
      <w:pPr>
        <w:pStyle w:val="ListBullet"/>
      </w:pPr>
      <w:r w:rsidRPr="00CB196C">
        <w:t>current contextual issues that impact rur</w:t>
      </w:r>
      <w:r w:rsidRPr="00CB196C">
        <w:t>al financial counselling work, including:</w:t>
      </w:r>
    </w:p>
    <w:p w:rsidR="00000000" w:rsidRPr="00CB196C" w:rsidP="00CB196C">
      <w:pPr>
        <w:pStyle w:val="ListBullet2"/>
      </w:pPr>
      <w:r w:rsidRPr="00CB196C">
        <w:t>primary industries and their role</w:t>
      </w:r>
    </w:p>
    <w:p w:rsidR="00000000" w:rsidRPr="00CB196C" w:rsidP="00CB196C">
      <w:pPr>
        <w:pStyle w:val="ListBullet2"/>
      </w:pPr>
      <w:r w:rsidRPr="00CB196C">
        <w:t>farms as business enterprises and commonly used farm business structures</w:t>
      </w:r>
    </w:p>
    <w:p w:rsidR="00000000" w:rsidRPr="00CB196C" w:rsidP="00CB196C">
      <w:pPr>
        <w:pStyle w:val="ListBullet2"/>
      </w:pPr>
      <w:r w:rsidRPr="00CB196C">
        <w:t>political context</w:t>
      </w:r>
    </w:p>
    <w:p w:rsidR="00000000" w:rsidRPr="00CB196C" w:rsidP="00CB196C">
      <w:pPr>
        <w:pStyle w:val="ListBullet2"/>
      </w:pPr>
      <w:r w:rsidRPr="00CB196C">
        <w:t>economic context</w:t>
      </w:r>
    </w:p>
    <w:p w:rsidR="00000000" w:rsidRPr="00CB196C" w:rsidP="00CB196C">
      <w:pPr>
        <w:pStyle w:val="ListBullet2"/>
      </w:pPr>
      <w:r w:rsidRPr="00CB196C">
        <w:t>social issues</w:t>
      </w:r>
    </w:p>
    <w:p w:rsidR="00000000" w:rsidRPr="00CB196C" w:rsidP="00CB196C">
      <w:pPr>
        <w:pStyle w:val="ListBullet2"/>
      </w:pPr>
      <w:r w:rsidRPr="00CB196C">
        <w:t>environmental context</w:t>
      </w:r>
    </w:p>
    <w:p w:rsidR="00000000" w:rsidRPr="00CB196C" w:rsidP="00CB196C">
      <w:pPr>
        <w:pStyle w:val="ListBullet2"/>
      </w:pPr>
      <w:r w:rsidRPr="00CB196C">
        <w:t xml:space="preserve">technology issues </w:t>
      </w:r>
    </w:p>
    <w:p w:rsidR="00000000" w:rsidRPr="00CB196C" w:rsidP="00CB196C">
      <w:pPr>
        <w:pStyle w:val="ListBullet2"/>
      </w:pPr>
      <w:r w:rsidRPr="00CB196C">
        <w:t>eligible rural enterprises</w:t>
      </w:r>
    </w:p>
    <w:p w:rsidR="00000000" w:rsidRPr="00CB196C" w:rsidP="00CB196C">
      <w:pPr>
        <w:pStyle w:val="ListBullet"/>
      </w:pPr>
      <w:r w:rsidRPr="00CB196C">
        <w:t>models of work in the rural sector, including:</w:t>
      </w:r>
    </w:p>
    <w:p w:rsidR="00000000" w:rsidRPr="00CB196C" w:rsidP="00CB196C">
      <w:pPr>
        <w:pStyle w:val="ListBullet2"/>
      </w:pPr>
      <w:r w:rsidRPr="00CB196C">
        <w:t>options for development and decision support</w:t>
      </w:r>
    </w:p>
    <w:p w:rsidR="00000000" w:rsidRPr="00CB196C" w:rsidP="00CB196C">
      <w:pPr>
        <w:pStyle w:val="ListBullet2"/>
      </w:pPr>
      <w:r w:rsidRPr="00CB196C">
        <w:t>farm debt mediation</w:t>
      </w:r>
    </w:p>
    <w:p w:rsidR="00000000" w:rsidRPr="00CB196C" w:rsidP="00CB196C">
      <w:pPr>
        <w:pStyle w:val="ListBullet2"/>
      </w:pPr>
      <w:r w:rsidRPr="00CB196C">
        <w:t>farm visits</w:t>
      </w:r>
    </w:p>
    <w:p w:rsidR="00000000" w:rsidRPr="00CB196C" w:rsidP="00CB196C">
      <w:pPr>
        <w:pStyle w:val="ListBullet2"/>
      </w:pPr>
      <w:r w:rsidRPr="00CB196C">
        <w:t>case management</w:t>
      </w:r>
    </w:p>
    <w:p w:rsidR="00000000" w:rsidRPr="00CB196C" w:rsidP="00CB196C">
      <w:pPr>
        <w:pStyle w:val="ListBullet2"/>
      </w:pPr>
      <w:r w:rsidRPr="00CB196C">
        <w:t>working with families</w:t>
      </w:r>
    </w:p>
    <w:p w:rsidR="00000000" w:rsidRPr="00CB196C" w:rsidP="00CB196C">
      <w:pPr>
        <w:pStyle w:val="ListBullet2"/>
      </w:pPr>
      <w:r w:rsidRPr="00CB196C">
        <w:t>understanding intergenerational issues including elder abuse</w:t>
      </w:r>
    </w:p>
    <w:p w:rsidR="00000000" w:rsidRPr="00CB196C" w:rsidP="00CB196C">
      <w:pPr>
        <w:pStyle w:val="ListBullet2"/>
      </w:pPr>
      <w:r w:rsidRPr="00CB196C">
        <w:t>rural family culture and dynamics</w:t>
      </w:r>
    </w:p>
    <w:p w:rsidR="00000000" w:rsidRPr="00CB196C" w:rsidP="00CB196C">
      <w:pPr>
        <w:pStyle w:val="ListBullet2"/>
      </w:pPr>
      <w:r w:rsidRPr="00CB196C">
        <w:t>referral</w:t>
      </w:r>
    </w:p>
    <w:p w:rsidR="00000000" w:rsidRPr="00CB196C" w:rsidP="00CB196C">
      <w:pPr>
        <w:pStyle w:val="ListBullet2"/>
      </w:pPr>
      <w:r w:rsidRPr="00CB196C">
        <w:t>early intervention/prevention</w:t>
      </w:r>
    </w:p>
    <w:p w:rsidR="00000000" w:rsidRPr="00CB196C" w:rsidP="00CB196C">
      <w:pPr>
        <w:pStyle w:val="ListBullet2"/>
      </w:pPr>
      <w:r w:rsidRPr="00CB196C">
        <w:t>community development and education</w:t>
      </w:r>
    </w:p>
    <w:p w:rsidR="00000000" w:rsidRPr="00CB196C" w:rsidP="00CB196C">
      <w:pPr>
        <w:pStyle w:val="ListBullet2"/>
      </w:pPr>
      <w:r w:rsidRPr="00CB196C">
        <w:t>risk identification</w:t>
      </w:r>
    </w:p>
    <w:p w:rsidR="00000000" w:rsidRPr="00CB196C" w:rsidP="00CB196C">
      <w:pPr>
        <w:pStyle w:val="ListBullet"/>
      </w:pPr>
      <w:r w:rsidRPr="00CB196C">
        <w:t>stakeholders commonly involved in rural financial counselling work, including:</w:t>
      </w:r>
    </w:p>
    <w:p w:rsidR="00000000" w:rsidRPr="00CB196C" w:rsidP="00CB196C">
      <w:pPr>
        <w:pStyle w:val="ListBullet2"/>
      </w:pPr>
      <w:r w:rsidRPr="00CB196C">
        <w:t>financial services</w:t>
      </w:r>
    </w:p>
    <w:p w:rsidR="00000000" w:rsidRPr="00CB196C" w:rsidP="00CB196C">
      <w:pPr>
        <w:pStyle w:val="ListBullet2"/>
      </w:pPr>
      <w:r w:rsidRPr="00CB196C">
        <w:t>community service</w:t>
      </w:r>
    </w:p>
    <w:p w:rsidR="00000000" w:rsidRPr="00CB196C" w:rsidP="00CB196C">
      <w:pPr>
        <w:pStyle w:val="ListBullet2"/>
      </w:pPr>
      <w:r w:rsidRPr="00CB196C">
        <w:t xml:space="preserve">industry </w:t>
      </w:r>
      <w:r w:rsidRPr="00CB196C">
        <w:t>bodies</w:t>
      </w:r>
    </w:p>
    <w:p w:rsidR="00000000" w:rsidRPr="00CB196C" w:rsidP="00CB196C">
      <w:pPr>
        <w:pStyle w:val="ListBullet2"/>
      </w:pPr>
      <w:r w:rsidRPr="00CB196C">
        <w:t>government institutions and regulators</w:t>
      </w:r>
    </w:p>
    <w:p w:rsidR="00000000" w:rsidRPr="00CB196C" w:rsidP="00CB196C">
      <w:pPr>
        <w:pStyle w:val="ListBullet2"/>
      </w:pPr>
      <w:r w:rsidRPr="00CB196C">
        <w:t>personal networks</w:t>
      </w:r>
    </w:p>
    <w:p w:rsidR="00000000" w:rsidRPr="00CB196C" w:rsidP="00CB196C">
      <w:pPr>
        <w:pStyle w:val="ListBullet"/>
      </w:pPr>
      <w:r w:rsidRPr="00CB196C">
        <w:t>principles of farm enterprise businesses and succession planning</w:t>
      </w:r>
    </w:p>
    <w:p w:rsidR="00000000" w:rsidRPr="00CB196C" w:rsidP="00CB196C">
      <w:pPr>
        <w:pStyle w:val="ListBullet"/>
      </w:pPr>
      <w:r w:rsidRPr="00CB196C">
        <w:t>principles and techniques for cash flow budgeting</w:t>
      </w:r>
    </w:p>
    <w:p w:rsidR="00000000" w:rsidRPr="00CB196C" w:rsidP="00CB196C">
      <w:pPr>
        <w:pStyle w:val="ListBullet"/>
      </w:pPr>
      <w:r w:rsidRPr="00CB196C">
        <w:t>how to interpret profit and loss statements</w:t>
      </w:r>
    </w:p>
    <w:p w:rsidR="00000000" w:rsidRPr="00CB196C" w:rsidP="00CB196C">
      <w:pPr>
        <w:pStyle w:val="ListBullet"/>
      </w:pPr>
      <w:r w:rsidRPr="00CB196C">
        <w:t>banking and finance industries a</w:t>
      </w:r>
      <w:r w:rsidRPr="00CB196C">
        <w:t>nd regulatory frameworks including hardship provisions for primary producers</w:t>
      </w:r>
    </w:p>
    <w:p w:rsidR="00000000" w:rsidRPr="00CB196C" w:rsidP="00CB196C">
      <w:pPr>
        <w:pStyle w:val="ListBullet"/>
      </w:pPr>
      <w:r w:rsidRPr="00CB196C">
        <w:t>response to environmental disasters including flood, drought and fire</w:t>
      </w:r>
    </w:p>
    <w:p w:rsidR="00000000" w:rsidRPr="00CB196C" w:rsidP="00CB196C">
      <w:pPr>
        <w:pStyle w:val="ListBullet"/>
      </w:pPr>
      <w:r w:rsidRPr="00CB196C">
        <w:t>Centrelink support mechanisms</w:t>
      </w:r>
    </w:p>
    <w:p w:rsidR="00000000" w:rsidRPr="00CB196C" w:rsidP="00CB196C">
      <w:pPr>
        <w:pStyle w:val="ListBullet"/>
      </w:pPr>
      <w:r w:rsidRPr="00CB196C">
        <w:t>referral networks and resources</w:t>
      </w:r>
    </w:p>
    <w:p w:rsidR="00000000" w:rsidRPr="00CB196C" w:rsidP="00CB196C">
      <w:pPr>
        <w:pStyle w:val="ListBullet"/>
      </w:pPr>
      <w:r w:rsidRPr="00CB196C">
        <w:t>principles of client empowerment and disempowerment</w:t>
      </w:r>
    </w:p>
    <w:p w:rsidR="00000000" w:rsidRPr="00CB196C" w:rsidP="00CB196C">
      <w:pPr>
        <w:pStyle w:val="ListBullet"/>
      </w:pPr>
      <w:r w:rsidRPr="00CB196C">
        <w:t>principles of access and equity</w:t>
      </w:r>
    </w:p>
    <w:p w:rsidR="00000000" w:rsidRPr="00CB196C" w:rsidP="00CB196C">
      <w:pPr>
        <w:pStyle w:val="ListBullet"/>
      </w:pPr>
      <w:r w:rsidRPr="00CB196C">
        <w:t>signs of health or mental health issues, including common indicators of suicide risk</w:t>
      </w:r>
    </w:p>
    <w:p w:rsidR="00000000" w:rsidRPr="00CB196C" w:rsidP="00CB196C">
      <w:pPr>
        <w:pStyle w:val="ListBullet"/>
      </w:pPr>
      <w:r w:rsidRPr="00CB196C">
        <w:t>factors for consideration when working with people from culturally and linguistically d</w:t>
      </w:r>
      <w:r w:rsidRPr="00CB196C">
        <w:t>iverse backgrounds, including Indigenous Australian culture</w:t>
      </w:r>
    </w:p>
    <w:p w:rsidR="00000000" w:rsidRPr="00CB196C" w:rsidP="00CB196C">
      <w:pPr>
        <w:pStyle w:val="ListBullet"/>
      </w:pPr>
      <w:r w:rsidRPr="00CB196C">
        <w:t>role of fair work and the impact of work practices that are unsatisfactory or illegal, including:</w:t>
      </w:r>
    </w:p>
    <w:p w:rsidR="00000000" w:rsidRPr="00CB196C" w:rsidP="00CB196C">
      <w:pPr>
        <w:pStyle w:val="ListBullet2"/>
      </w:pPr>
      <w:r w:rsidRPr="00CB196C">
        <w:t>using workers without visa</w:t>
      </w:r>
    </w:p>
    <w:p w:rsidR="00000000" w:rsidRPr="00CB196C" w:rsidP="00CB196C">
      <w:pPr>
        <w:pStyle w:val="ListBullet2"/>
      </w:pPr>
      <w:r w:rsidRPr="00CB196C">
        <w:t>paying appropriate wages.</w:t>
      </w:r>
    </w:p>
    <w:p w:rsidR="00000000" w:rsidRPr="00CB196C" w:rsidP="00CB196C">
      <w:pPr>
        <w:pStyle w:val="AllowPageBreak"/>
      </w:pPr>
    </w:p>
    <w:p w:rsidR="00000000" w:rsidRPr="00CB196C" w:rsidP="00CB196C">
      <w:pPr>
        <w:pStyle w:val="Heading1"/>
      </w:pPr>
      <w:bookmarkStart w:id="4" w:name="O_1279925"/>
      <w:bookmarkEnd w:id="4"/>
      <w:r w:rsidRPr="00CB196C">
        <w:t>Assessment Conditions</w:t>
      </w:r>
    </w:p>
    <w:p w:rsidR="00000000" w:rsidRPr="00CB196C" w:rsidP="005416F4">
      <w:pPr>
        <w:pStyle w:val="BodyText"/>
      </w:pPr>
      <w:r w:rsidRPr="00CB196C">
        <w:t>Ski</w:t>
      </w:r>
      <w:r w:rsidRPr="00CB196C">
        <w:t>lls must be demonstrated in the workplace or in a simulated environment that reflects workplace conditions.</w:t>
      </w:r>
    </w:p>
    <w:p w:rsidR="00000000" w:rsidRPr="00CB196C" w:rsidP="005416F4">
      <w:pPr>
        <w:pStyle w:val="BodyText"/>
      </w:pPr>
      <w:r w:rsidRPr="00CB196C">
        <w:t>Assessment must ensure access to:</w:t>
      </w:r>
    </w:p>
    <w:p w:rsidR="00000000" w:rsidRPr="00CB196C" w:rsidP="00CB196C">
      <w:pPr>
        <w:pStyle w:val="ListBullet"/>
      </w:pPr>
      <w:r w:rsidRPr="00CB196C">
        <w:t>suitable facilities, equipment and resources, including</w:t>
      </w:r>
      <w:r w:rsidRPr="00CB196C">
        <w:rPr>
          <w:rStyle w:val="SpecialBold"/>
        </w:rPr>
        <w:t>:</w:t>
      </w:r>
    </w:p>
    <w:p w:rsidR="00000000" w:rsidRPr="00CB196C" w:rsidP="00CB196C">
      <w:pPr>
        <w:pStyle w:val="ListBullet2"/>
      </w:pPr>
      <w:r w:rsidRPr="00CB196C">
        <w:t>client information</w:t>
      </w:r>
    </w:p>
    <w:p w:rsidR="00000000" w:rsidRPr="00CB196C" w:rsidP="00CB196C">
      <w:pPr>
        <w:pStyle w:val="ListBullet2"/>
      </w:pPr>
      <w:r w:rsidRPr="00CB196C">
        <w:t>organi</w:t>
      </w:r>
      <w:r w:rsidRPr="00CB196C">
        <w:t>sational policies, procedures and resources</w:t>
      </w:r>
    </w:p>
    <w:p w:rsidR="00000000" w:rsidRPr="00CB196C" w:rsidP="00CB196C">
      <w:pPr>
        <w:pStyle w:val="ListBullet2"/>
      </w:pPr>
      <w:r w:rsidRPr="00CB196C">
        <w:t>where necessary scenarios and case studies that that involve complex financial situations related to rural clients</w:t>
      </w:r>
    </w:p>
    <w:p w:rsidR="00000000" w:rsidRPr="00CB196C" w:rsidP="00CB196C">
      <w:pPr>
        <w:pStyle w:val="ListBullet2"/>
      </w:pPr>
      <w:r w:rsidRPr="00CB196C">
        <w:t>interaction with other people.</w:t>
      </w:r>
    </w:p>
    <w:p w:rsidR="00000000" w:rsidRPr="00CB196C" w:rsidP="005416F4">
      <w:pPr>
        <w:pStyle w:val="BodyText"/>
      </w:pPr>
      <w:r w:rsidRPr="00CB196C">
        <w:t>Assessors must satisfy the Standards for Registered Training Organ</w:t>
      </w:r>
      <w:r w:rsidRPr="00CB196C">
        <w:t>isations’ requirements for assessors.</w:t>
      </w:r>
    </w:p>
    <w:p w:rsidR="00000000" w:rsidRPr="00CB196C" w:rsidP="00CB196C">
      <w:pPr>
        <w:pStyle w:val="Heading1"/>
      </w:pPr>
      <w:bookmarkStart w:id="5" w:name="O_1279928"/>
      <w:bookmarkEnd w:id="5"/>
      <w:r w:rsidRPr="00CB196C">
        <w:t>Links</w:t>
      </w:r>
    </w:p>
    <w:p w:rsidR="00000000" w:rsidRPr="00CB196C" w:rsidP="005416F4">
      <w:pPr>
        <w:pStyle w:val="BodyText"/>
      </w:pPr>
      <w:r w:rsidRPr="00CB196C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9129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CB196C" w:rsidP="00CB196C"/>
    <w:sectPr w:rsidSect="00CB19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9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96C" w:rsidRPr="005416F4" w:rsidP="005416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9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6F4" w:rsidP="00CB19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16F4" w:rsidP="00CB19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416F4" w:rsidP="00CB19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9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6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196C" w:rsidRPr="005416F4" w:rsidP="005416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9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6F4" w:rsidRPr="002D2AF8" w:rsidP="00CB19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CHCFIN011 Provide rural financial counselling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5416F4" w:rsidP="00CB19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5E64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229A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5A34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19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19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19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19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19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19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19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19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19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19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19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196C"/>
  </w:style>
  <w:style w:type="character" w:customStyle="1" w:styleId="Heading1Char">
    <w:name w:val="Heading 1 Char"/>
    <w:basedOn w:val="DefaultParagraphFont"/>
    <w:link w:val="Heading1"/>
    <w:rsid w:val="00CB19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19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19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196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196C"/>
    <w:rPr>
      <w:b/>
      <w:spacing w:val="0"/>
    </w:rPr>
  </w:style>
  <w:style w:type="paragraph" w:styleId="ListBullet2">
    <w:name w:val="List Bullet 2"/>
    <w:basedOn w:val="List2"/>
    <w:rsid w:val="00CB196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19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19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B196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B19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19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19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19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19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19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19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19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19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19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19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19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19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19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19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19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19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19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19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19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19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19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19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19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19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19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19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19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19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19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19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19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196C"/>
    <w:rPr>
      <w:i/>
    </w:rPr>
  </w:style>
  <w:style w:type="paragraph" w:styleId="Caption">
    <w:name w:val="caption"/>
    <w:basedOn w:val="BodyText"/>
    <w:next w:val="Normal"/>
    <w:qFormat/>
    <w:rsid w:val="00CB19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19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19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196C"/>
  </w:style>
  <w:style w:type="paragraph" w:styleId="TableofFigures">
    <w:name w:val="table of figures"/>
    <w:basedOn w:val="Normal"/>
    <w:next w:val="Normal"/>
    <w:semiHidden/>
    <w:rsid w:val="00CB19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196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B196C"/>
    <w:rPr>
      <w:rFonts w:ascii="Wingdings" w:hAnsi="Wingdings"/>
    </w:rPr>
  </w:style>
  <w:style w:type="paragraph" w:customStyle="1" w:styleId="TableHeading">
    <w:name w:val="Table Heading"/>
    <w:basedOn w:val="HeadingBase"/>
    <w:rsid w:val="00CB19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196C"/>
    <w:rPr>
      <w:color w:val="0033CC"/>
      <w:u w:val="none"/>
    </w:rPr>
  </w:style>
  <w:style w:type="paragraph" w:customStyle="1" w:styleId="BodyTextRight">
    <w:name w:val="Body Text Right"/>
    <w:basedOn w:val="BodyText"/>
    <w:rsid w:val="00CB19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19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196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19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19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19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196C"/>
    <w:rPr>
      <w:sz w:val="32"/>
    </w:rPr>
  </w:style>
  <w:style w:type="paragraph" w:customStyle="1" w:styleId="HeadingProcedure">
    <w:name w:val="Heading Procedure"/>
    <w:basedOn w:val="HeadingBase"/>
    <w:next w:val="Normal"/>
    <w:rsid w:val="00CB19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196C"/>
    <w:pPr>
      <w:spacing w:before="60" w:after="60"/>
    </w:pPr>
  </w:style>
  <w:style w:type="paragraph" w:styleId="ListContinue">
    <w:name w:val="List Continue"/>
    <w:basedOn w:val="List"/>
    <w:rsid w:val="00CB196C"/>
    <w:pPr>
      <w:ind w:firstLine="0"/>
    </w:pPr>
  </w:style>
  <w:style w:type="paragraph" w:customStyle="1" w:styleId="ListNote">
    <w:name w:val="List Note"/>
    <w:basedOn w:val="List"/>
    <w:rsid w:val="00CB19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19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19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196C"/>
    <w:rPr>
      <w:rFonts w:ascii="Courier New" w:hAnsi="Courier New"/>
    </w:rPr>
  </w:style>
  <w:style w:type="paragraph" w:customStyle="1" w:styleId="NoteBullet">
    <w:name w:val="Note Bullet"/>
    <w:basedOn w:val="Note"/>
    <w:rsid w:val="00CB19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19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19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19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196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B19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19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196C"/>
    <w:rPr>
      <w:b/>
      <w:smallCaps/>
    </w:rPr>
  </w:style>
  <w:style w:type="paragraph" w:customStyle="1" w:styleId="TableListNumber">
    <w:name w:val="Table List Number"/>
    <w:basedOn w:val="ListNumber"/>
    <w:rsid w:val="00CB19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19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196C"/>
    <w:pPr>
      <w:numPr>
        <w:numId w:val="10"/>
      </w:numPr>
    </w:pPr>
  </w:style>
  <w:style w:type="paragraph" w:customStyle="1" w:styleId="ListAlpha2">
    <w:name w:val="List Alpha 2"/>
    <w:basedOn w:val="List2"/>
    <w:rsid w:val="00CB196C"/>
    <w:pPr>
      <w:numPr>
        <w:numId w:val="9"/>
      </w:numPr>
    </w:pPr>
  </w:style>
  <w:style w:type="paragraph" w:styleId="List2">
    <w:name w:val="List 2"/>
    <w:basedOn w:val="BodyText"/>
    <w:rsid w:val="00CB19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19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19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196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B196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B196C"/>
    <w:pPr>
      <w:numPr>
        <w:numId w:val="5"/>
      </w:numPr>
    </w:pPr>
  </w:style>
  <w:style w:type="paragraph" w:styleId="ListContinue2">
    <w:name w:val="List Continue 2"/>
    <w:basedOn w:val="List2"/>
    <w:rsid w:val="00CB196C"/>
    <w:pPr>
      <w:ind w:firstLine="0"/>
    </w:pPr>
  </w:style>
  <w:style w:type="paragraph" w:styleId="ListContinue3">
    <w:name w:val="List Continue 3"/>
    <w:basedOn w:val="List3"/>
    <w:rsid w:val="00CB196C"/>
    <w:pPr>
      <w:ind w:left="1021" w:firstLine="0"/>
    </w:pPr>
  </w:style>
  <w:style w:type="paragraph" w:styleId="ListContinue4">
    <w:name w:val="List Continue 4"/>
    <w:basedOn w:val="List4"/>
    <w:rsid w:val="00CB196C"/>
    <w:pPr>
      <w:ind w:firstLine="0"/>
    </w:pPr>
  </w:style>
  <w:style w:type="paragraph" w:styleId="ListContinue5">
    <w:name w:val="List Continue 5"/>
    <w:basedOn w:val="List5"/>
    <w:rsid w:val="00CB196C"/>
    <w:pPr>
      <w:ind w:firstLine="0"/>
    </w:pPr>
  </w:style>
  <w:style w:type="paragraph" w:styleId="ListNumber3">
    <w:name w:val="List Number 3"/>
    <w:basedOn w:val="List3"/>
    <w:rsid w:val="00CB196C"/>
    <w:pPr>
      <w:numPr>
        <w:numId w:val="6"/>
      </w:numPr>
    </w:pPr>
  </w:style>
  <w:style w:type="paragraph" w:styleId="ListNumber4">
    <w:name w:val="List Number 4"/>
    <w:basedOn w:val="List4"/>
    <w:rsid w:val="00CB196C"/>
    <w:pPr>
      <w:numPr>
        <w:numId w:val="7"/>
      </w:numPr>
    </w:pPr>
  </w:style>
  <w:style w:type="paragraph" w:styleId="ListNumber5">
    <w:name w:val="List Number 5"/>
    <w:basedOn w:val="List5"/>
    <w:rsid w:val="00CB196C"/>
    <w:pPr>
      <w:numPr>
        <w:numId w:val="8"/>
      </w:numPr>
    </w:pPr>
  </w:style>
  <w:style w:type="paragraph" w:styleId="BlockText">
    <w:name w:val="Block Text"/>
    <w:basedOn w:val="Normal"/>
    <w:rsid w:val="00CB19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19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196C"/>
    <w:rPr>
      <w:sz w:val="16"/>
      <w:vertAlign w:val="superscript"/>
    </w:rPr>
  </w:style>
  <w:style w:type="character" w:customStyle="1" w:styleId="Symbols">
    <w:name w:val="Symbols"/>
    <w:basedOn w:val="DefaultParagraphFont"/>
    <w:rsid w:val="00CB196C"/>
    <w:rPr>
      <w:rFonts w:ascii="Symbol" w:hAnsi="Symbol"/>
    </w:rPr>
  </w:style>
  <w:style w:type="character" w:customStyle="1" w:styleId="MenuOptions">
    <w:name w:val="Menu Options"/>
    <w:basedOn w:val="DefaultParagraphFont"/>
    <w:rsid w:val="00CB19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196C"/>
    <w:rPr>
      <w:b/>
    </w:rPr>
  </w:style>
  <w:style w:type="character" w:customStyle="1" w:styleId="Underlined">
    <w:name w:val="Underlined"/>
    <w:basedOn w:val="DefaultParagraphFont"/>
    <w:rsid w:val="00CB196C"/>
    <w:rPr>
      <w:u w:val="single"/>
    </w:rPr>
  </w:style>
  <w:style w:type="paragraph" w:customStyle="1" w:styleId="TableBodyTextRight">
    <w:name w:val="Table Body Text Right"/>
    <w:basedOn w:val="TableBodyText"/>
    <w:rsid w:val="00CB19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196C"/>
    <w:rPr>
      <w:sz w:val="18"/>
    </w:rPr>
  </w:style>
  <w:style w:type="paragraph" w:customStyle="1" w:styleId="BodySmallRight">
    <w:name w:val="Body Small Right"/>
    <w:basedOn w:val="BodyTextRight"/>
    <w:rsid w:val="00CB196C"/>
    <w:rPr>
      <w:sz w:val="18"/>
      <w:szCs w:val="18"/>
    </w:rPr>
  </w:style>
  <w:style w:type="paragraph" w:customStyle="1" w:styleId="MarginEdition">
    <w:name w:val="Margin Edition"/>
    <w:basedOn w:val="MarginNote"/>
    <w:rsid w:val="00CB19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196C"/>
    <w:rPr>
      <w:sz w:val="2"/>
      <w:szCs w:val="2"/>
    </w:rPr>
  </w:style>
  <w:style w:type="character" w:customStyle="1" w:styleId="Small">
    <w:name w:val="Small"/>
    <w:basedOn w:val="DefaultParagraphFont"/>
    <w:rsid w:val="00CB196C"/>
    <w:rPr>
      <w:sz w:val="16"/>
    </w:rPr>
  </w:style>
  <w:style w:type="paragraph" w:customStyle="1" w:styleId="WideTable">
    <w:name w:val="Wide Table"/>
    <w:basedOn w:val="Normal"/>
    <w:rsid w:val="00CB19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196C"/>
  </w:style>
  <w:style w:type="paragraph" w:styleId="Quote">
    <w:name w:val="Quote"/>
    <w:basedOn w:val="Heading1"/>
    <w:link w:val="QuoteChar"/>
    <w:qFormat/>
    <w:rsid w:val="00CB19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19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196C"/>
    <w:pPr>
      <w:pageBreakBefore/>
    </w:pPr>
  </w:style>
  <w:style w:type="paragraph" w:customStyle="1" w:styleId="Border">
    <w:name w:val="Border"/>
    <w:basedOn w:val="Normal"/>
    <w:qFormat/>
    <w:rsid w:val="00CB19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19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19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19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19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19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19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19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19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196C"/>
    <w:rPr>
      <w:u w:val="single"/>
    </w:rPr>
  </w:style>
  <w:style w:type="character" w:customStyle="1" w:styleId="BoldandItalics">
    <w:name w:val="Bold and Italics"/>
    <w:qFormat/>
    <w:rsid w:val="00CB196C"/>
    <w:rPr>
      <w:b/>
      <w:i/>
      <w:u w:val="none"/>
    </w:rPr>
  </w:style>
  <w:style w:type="paragraph" w:styleId="BalloonText">
    <w:name w:val="Balloon Text"/>
    <w:basedOn w:val="Normal"/>
    <w:link w:val="BalloonTextChar"/>
    <w:rsid w:val="00CB19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19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19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19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19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19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196C"/>
    <w:pPr>
      <w:spacing w:before="0" w:after="0"/>
    </w:pPr>
  </w:style>
  <w:style w:type="paragraph" w:customStyle="1" w:styleId="BodyTextBold">
    <w:name w:val="Body Text Bold"/>
    <w:basedOn w:val="BodyText"/>
    <w:qFormat/>
    <w:rsid w:val="00CB196C"/>
    <w:rPr>
      <w:b/>
    </w:rPr>
  </w:style>
  <w:style w:type="character" w:styleId="Hyperlink">
    <w:name w:val="Hyperlink"/>
    <w:basedOn w:val="DefaultParagraphFont"/>
    <w:uiPriority w:val="99"/>
    <w:unhideWhenUsed/>
    <w:rsid w:val="005416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567</Words>
  <Characters>3900</Characters>
  <Application>Microsoft Office Word</Application>
  <DocSecurity>0</DocSecurity>
  <Lines>111</Lines>
  <Paragraphs>101</Paragraphs>
  <ScaleCrop>false</ScaleCrop>
  <Company>Author-it Software Corporation Ltd.</Company>
  <LinksUpToDate>false</LinksUpToDate>
  <CharactersWithSpaces>4366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CHCFIN011 Provide rural financial counselling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2023-07-01T03:04:00Z</dcterms:created>
  <dcterms:modified xsi:type="dcterms:W3CDTF">2023-07-01T03:04:00Z</dcterms:modified>
</cp:coreProperties>
</file>