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004D2" w:rsidP="00B004D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CHCFIN008 Apply professional standards in financial counselling</w:t>
      </w:r>
      <w:r>
        <w:fldChar w:fldCharType="end"/>
      </w:r>
    </w:p>
    <w:p w:rsidR="00B004D2" w:rsidP="00B004D2">
      <w:pPr>
        <w:pStyle w:val="Version"/>
        <w:sectPr w:rsidSect="006248D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248D5" w:rsidP="006248D5">
      <w:pPr>
        <w:pStyle w:val="SuperHeading"/>
      </w:pPr>
      <w:r w:rsidRPr="006248D5">
        <w:t>Assessment Requirements for CHCFIN008 Apply professional standards in financial counselling</w:t>
      </w:r>
    </w:p>
    <w:p w:rsidR="00000000" w:rsidRPr="006248D5" w:rsidP="006248D5">
      <w:pPr>
        <w:pStyle w:val="Heading1"/>
      </w:pPr>
      <w:bookmarkStart w:id="1" w:name="O_1279865"/>
      <w:bookmarkEnd w:id="1"/>
      <w:r w:rsidRPr="006248D5">
        <w:t>Modification History</w:t>
      </w:r>
    </w:p>
    <w:p w:rsidR="00000000" w:rsidRPr="006248D5" w:rsidP="00B004D2">
      <w:pPr>
        <w:pStyle w:val="BodyText"/>
      </w:pPr>
      <w:r w:rsidRPr="006248D5">
        <w:t>Not applicable.</w:t>
      </w:r>
    </w:p>
    <w:p w:rsidR="00000000" w:rsidRPr="006248D5" w:rsidP="006248D5">
      <w:pPr>
        <w:pStyle w:val="Heading1"/>
      </w:pPr>
      <w:bookmarkStart w:id="2" w:name="O_1279866"/>
      <w:bookmarkEnd w:id="2"/>
      <w:r w:rsidRPr="006248D5">
        <w:t>Performance Evidence</w:t>
      </w:r>
    </w:p>
    <w:p w:rsidR="00000000" w:rsidRPr="006248D5" w:rsidP="00B004D2">
      <w:pPr>
        <w:pStyle w:val="BodyText"/>
      </w:pPr>
      <w:r w:rsidRPr="006248D5">
        <w:t>Evidence of the ab</w:t>
      </w:r>
      <w:r w:rsidRPr="006248D5">
        <w:t>ility to complete tasks outlined in elements and performance criteria of this unit in the context of the job role, and:</w:t>
      </w:r>
    </w:p>
    <w:p w:rsidR="00000000" w:rsidRPr="006248D5" w:rsidP="006248D5">
      <w:pPr>
        <w:pStyle w:val="ListBullet"/>
      </w:pPr>
      <w:r w:rsidRPr="006248D5">
        <w:t>review five different client case files presenting with multiple and complex needs to:</w:t>
      </w:r>
    </w:p>
    <w:p w:rsidR="00000000" w:rsidRPr="006248D5" w:rsidP="006248D5">
      <w:pPr>
        <w:pStyle w:val="ListBullet2"/>
      </w:pPr>
      <w:r w:rsidRPr="006248D5">
        <w:t>document the client journey through case notes</w:t>
      </w:r>
    </w:p>
    <w:p w:rsidR="00000000" w:rsidRPr="006248D5" w:rsidP="006248D5">
      <w:pPr>
        <w:pStyle w:val="ListBullet2"/>
      </w:pPr>
      <w:r w:rsidRPr="006248D5">
        <w:t>review and follow organisational checklists and check statistical records</w:t>
      </w:r>
    </w:p>
    <w:p w:rsidR="00000000" w:rsidRPr="006248D5" w:rsidP="006248D5">
      <w:pPr>
        <w:pStyle w:val="ListBullet2"/>
      </w:pPr>
      <w:r w:rsidRPr="006248D5">
        <w:t>document all interaction with stakeholders and the client</w:t>
      </w:r>
    </w:p>
    <w:p w:rsidR="00000000" w:rsidRPr="006248D5" w:rsidP="006248D5">
      <w:pPr>
        <w:pStyle w:val="ListBullet2"/>
      </w:pPr>
      <w:r w:rsidRPr="006248D5">
        <w:t>confirm action plan is complete</w:t>
      </w:r>
    </w:p>
    <w:p w:rsidR="00000000" w:rsidRPr="006248D5" w:rsidP="006248D5">
      <w:pPr>
        <w:pStyle w:val="ListBullet2"/>
      </w:pPr>
      <w:r w:rsidRPr="006248D5">
        <w:t>close the file</w:t>
      </w:r>
    </w:p>
    <w:p w:rsidR="00000000" w:rsidRPr="006248D5" w:rsidP="006248D5">
      <w:pPr>
        <w:pStyle w:val="ListBullet"/>
      </w:pPr>
      <w:r w:rsidRPr="006248D5">
        <w:t>perform the activities outlined in the performance criteria of this unit dur</w:t>
      </w:r>
      <w:r w:rsidRPr="006248D5">
        <w:t xml:space="preserve">ing a period of 220 hours of work in a financial counselling agency that has met the requirements for the Australian Securities and Investments Commission (ASIC) exemptions from holding a financial services or credit licence or in an appropriate simulated </w:t>
      </w:r>
      <w:r w:rsidRPr="006248D5">
        <w:t>environment. These 220 hours may be applied collectively across all units of competency that include the requirement for workplace hours for the purposes of assessment.</w:t>
      </w:r>
    </w:p>
    <w:p w:rsidR="00000000" w:rsidRPr="006248D5" w:rsidP="006248D5">
      <w:pPr>
        <w:pStyle w:val="AllowPageBreak"/>
      </w:pPr>
    </w:p>
    <w:p w:rsidR="00000000" w:rsidRPr="006248D5" w:rsidP="006248D5">
      <w:pPr>
        <w:pStyle w:val="Heading1"/>
      </w:pPr>
      <w:bookmarkStart w:id="3" w:name="O_1279867"/>
      <w:bookmarkEnd w:id="3"/>
      <w:r w:rsidRPr="006248D5">
        <w:t>Knowledge Evidence</w:t>
      </w:r>
    </w:p>
    <w:p w:rsidR="00000000" w:rsidRPr="006248D5" w:rsidP="00B004D2">
      <w:pPr>
        <w:pStyle w:val="BodyText"/>
      </w:pPr>
      <w:r w:rsidRPr="006248D5">
        <w:t>Demonstrated knowledge required to complete the tasks outlined in elements and performance criteria of this unit:</w:t>
      </w:r>
    </w:p>
    <w:p w:rsidR="00000000" w:rsidRPr="006248D5" w:rsidP="006248D5">
      <w:pPr>
        <w:pStyle w:val="ListBullet"/>
      </w:pPr>
      <w:r w:rsidRPr="006248D5">
        <w:t>national standards including:</w:t>
      </w:r>
    </w:p>
    <w:p w:rsidR="00000000" w:rsidRPr="006248D5" w:rsidP="006248D5">
      <w:pPr>
        <w:pStyle w:val="ListBullet2"/>
      </w:pPr>
      <w:r w:rsidRPr="006248D5">
        <w:t>national and state supervision policies</w:t>
      </w:r>
    </w:p>
    <w:p w:rsidR="00000000" w:rsidRPr="006248D5" w:rsidP="006248D5">
      <w:pPr>
        <w:pStyle w:val="ListBullet2"/>
      </w:pPr>
      <w:r w:rsidRPr="006248D5">
        <w:t>national and state guides to continuing professional development</w:t>
      </w:r>
    </w:p>
    <w:p w:rsidR="00000000" w:rsidRPr="006248D5" w:rsidP="006248D5">
      <w:pPr>
        <w:pStyle w:val="ListBullet2"/>
      </w:pPr>
      <w:r w:rsidRPr="006248D5">
        <w:t>Natio</w:t>
      </w:r>
      <w:r w:rsidRPr="006248D5">
        <w:t>nal Standards for Membership and Accreditation</w:t>
      </w:r>
    </w:p>
    <w:p w:rsidR="00000000" w:rsidRPr="006248D5" w:rsidP="006248D5">
      <w:pPr>
        <w:pStyle w:val="ListBullet2"/>
      </w:pPr>
      <w:r w:rsidRPr="006248D5">
        <w:t>Australian financial counselling code of ethical practice</w:t>
      </w:r>
    </w:p>
    <w:p w:rsidR="00000000" w:rsidRPr="006248D5" w:rsidP="006248D5">
      <w:pPr>
        <w:pStyle w:val="ListBullet2"/>
      </w:pPr>
      <w:r w:rsidRPr="006248D5">
        <w:t>National Agency Practice Standards</w:t>
      </w:r>
    </w:p>
    <w:p w:rsidR="00000000" w:rsidRPr="006248D5" w:rsidP="006248D5">
      <w:pPr>
        <w:pStyle w:val="ListBullet"/>
      </w:pPr>
      <w:r w:rsidRPr="006248D5">
        <w:t>key sources of information and resources including:</w:t>
      </w:r>
    </w:p>
    <w:p w:rsidR="00000000" w:rsidRPr="006248D5" w:rsidP="006248D5">
      <w:pPr>
        <w:pStyle w:val="ListBullet2"/>
      </w:pPr>
      <w:r w:rsidRPr="006248D5">
        <w:t>websites recommended by the financial counselling sector</w:t>
      </w:r>
    </w:p>
    <w:p w:rsidR="00000000" w:rsidRPr="006248D5" w:rsidP="006248D5">
      <w:pPr>
        <w:pStyle w:val="ListBullet2"/>
      </w:pPr>
      <w:r w:rsidRPr="006248D5">
        <w:t>state</w:t>
      </w:r>
      <w:r w:rsidRPr="006248D5">
        <w:t xml:space="preserve"> peak body resources</w:t>
      </w:r>
    </w:p>
    <w:p w:rsidR="00000000" w:rsidRPr="006248D5" w:rsidP="006248D5">
      <w:pPr>
        <w:pStyle w:val="ListBullet"/>
      </w:pPr>
      <w:r w:rsidRPr="006248D5">
        <w:t>structure and role of peak bodies in the financial counselling sector</w:t>
      </w:r>
    </w:p>
    <w:p w:rsidR="00000000" w:rsidRPr="006248D5" w:rsidP="006248D5">
      <w:pPr>
        <w:pStyle w:val="ListBullet"/>
      </w:pPr>
      <w:r w:rsidRPr="006248D5">
        <w:t>principles of writing case notes, including:</w:t>
      </w:r>
    </w:p>
    <w:p w:rsidR="00000000" w:rsidRPr="006248D5" w:rsidP="006248D5">
      <w:pPr>
        <w:pStyle w:val="ListBullet2"/>
      </w:pPr>
      <w:r w:rsidRPr="006248D5">
        <w:t>when to make a case note</w:t>
      </w:r>
    </w:p>
    <w:p w:rsidR="00000000" w:rsidRPr="006248D5" w:rsidP="006248D5">
      <w:pPr>
        <w:pStyle w:val="ListBullet2"/>
      </w:pPr>
      <w:r w:rsidRPr="006248D5">
        <w:t>what information should be included</w:t>
      </w:r>
    </w:p>
    <w:p w:rsidR="00000000" w:rsidRPr="006248D5" w:rsidP="006248D5">
      <w:pPr>
        <w:pStyle w:val="ListBullet2"/>
      </w:pPr>
      <w:r w:rsidRPr="006248D5">
        <w:t>professional standards and practices for case notes</w:t>
      </w:r>
    </w:p>
    <w:p w:rsidR="00000000" w:rsidRPr="006248D5" w:rsidP="006248D5">
      <w:pPr>
        <w:pStyle w:val="ListBullet2"/>
      </w:pPr>
      <w:r w:rsidRPr="006248D5">
        <w:t>case review</w:t>
      </w:r>
    </w:p>
    <w:p w:rsidR="00000000" w:rsidRPr="006248D5" w:rsidP="006248D5">
      <w:pPr>
        <w:pStyle w:val="ListBullet"/>
      </w:pPr>
      <w:r w:rsidRPr="006248D5">
        <w:t>documentation associated with casework including:</w:t>
      </w:r>
    </w:p>
    <w:p w:rsidR="00000000" w:rsidRPr="006248D5" w:rsidP="006248D5">
      <w:pPr>
        <w:pStyle w:val="ListBullet2"/>
      </w:pPr>
      <w:r w:rsidRPr="006248D5">
        <w:t>client case notes</w:t>
      </w:r>
    </w:p>
    <w:p w:rsidR="00000000" w:rsidRPr="006248D5" w:rsidP="006248D5">
      <w:pPr>
        <w:pStyle w:val="ListBullet2"/>
      </w:pPr>
      <w:r w:rsidRPr="006248D5">
        <w:t>open file checklists</w:t>
      </w:r>
    </w:p>
    <w:p w:rsidR="00000000" w:rsidRPr="006248D5" w:rsidP="006248D5">
      <w:pPr>
        <w:pStyle w:val="ListBullet2"/>
      </w:pPr>
      <w:r w:rsidRPr="006248D5">
        <w:t>income and expenses statement/s</w:t>
      </w:r>
    </w:p>
    <w:p w:rsidR="00000000" w:rsidRPr="006248D5" w:rsidP="006248D5">
      <w:pPr>
        <w:pStyle w:val="ListBullet2"/>
      </w:pPr>
      <w:r w:rsidRPr="006248D5">
        <w:t>advocacy letters</w:t>
      </w:r>
    </w:p>
    <w:p w:rsidR="00000000" w:rsidRPr="006248D5" w:rsidP="006248D5">
      <w:pPr>
        <w:pStyle w:val="ListBullet2"/>
      </w:pPr>
      <w:r w:rsidRPr="006248D5">
        <w:t>action plans</w:t>
      </w:r>
    </w:p>
    <w:p w:rsidR="00000000" w:rsidRPr="006248D5" w:rsidP="006248D5">
      <w:pPr>
        <w:pStyle w:val="ListBullet2"/>
      </w:pPr>
      <w:r w:rsidRPr="006248D5">
        <w:t>close file checklists</w:t>
      </w:r>
    </w:p>
    <w:p w:rsidR="00000000" w:rsidRPr="006248D5" w:rsidP="006248D5">
      <w:pPr>
        <w:pStyle w:val="ListBullet2"/>
      </w:pPr>
      <w:r w:rsidRPr="006248D5">
        <w:t>file closure letters</w:t>
      </w:r>
    </w:p>
    <w:p w:rsidR="00000000" w:rsidRPr="006248D5" w:rsidP="006248D5">
      <w:pPr>
        <w:pStyle w:val="ListBullet"/>
      </w:pPr>
      <w:r w:rsidRPr="006248D5">
        <w:t>National, State or Territory legislation, codes</w:t>
      </w:r>
      <w:r w:rsidRPr="006248D5">
        <w:t xml:space="preserve"> of practice and guidelines including but not limited to:</w:t>
      </w:r>
    </w:p>
    <w:p w:rsidR="00000000" w:rsidRPr="006248D5" w:rsidP="006248D5">
      <w:pPr>
        <w:pStyle w:val="ListBullet2"/>
      </w:pPr>
      <w:r w:rsidRPr="006248D5">
        <w:t>consumer protection laws, regulatory guidance and industry codes affecting consumers and small business</w:t>
      </w:r>
    </w:p>
    <w:p w:rsidR="00000000" w:rsidRPr="006248D5" w:rsidP="006248D5">
      <w:pPr>
        <w:pStyle w:val="ListBullet2"/>
      </w:pPr>
      <w:r w:rsidRPr="006248D5">
        <w:t>National Consumer Credit Protection Act 2009 (particularly Schedule 1, National Credit Code a</w:t>
      </w:r>
      <w:r w:rsidRPr="006248D5">
        <w:t>nd the provisions relating to responsible lending, hardship requirements)</w:t>
      </w:r>
    </w:p>
    <w:p w:rsidR="00000000" w:rsidRPr="006248D5" w:rsidP="006248D5">
      <w:pPr>
        <w:pStyle w:val="ListBullet2"/>
      </w:pPr>
      <w:r w:rsidRPr="006248D5">
        <w:t>Competition and Consumer Act 2010 (particularly Schedule 2, The Australian Consumer Law)</w:t>
      </w:r>
    </w:p>
    <w:p w:rsidR="00000000" w:rsidRPr="006248D5" w:rsidP="006248D5">
      <w:pPr>
        <w:pStyle w:val="ListBullet2"/>
      </w:pPr>
      <w:r w:rsidRPr="006248D5">
        <w:t>State or Territory Fair trading acts</w:t>
      </w:r>
    </w:p>
    <w:p w:rsidR="00000000" w:rsidRPr="006248D5" w:rsidP="006248D5">
      <w:pPr>
        <w:pStyle w:val="ListBullet2"/>
      </w:pPr>
      <w:r w:rsidRPr="006248D5">
        <w:t>Social security law</w:t>
      </w:r>
    </w:p>
    <w:p w:rsidR="00000000" w:rsidRPr="006248D5" w:rsidP="006248D5">
      <w:pPr>
        <w:pStyle w:val="ListBullet2"/>
      </w:pPr>
      <w:r w:rsidRPr="006248D5">
        <w:t>Taxation law</w:t>
      </w:r>
    </w:p>
    <w:p w:rsidR="00000000" w:rsidRPr="006248D5" w:rsidP="006248D5">
      <w:pPr>
        <w:pStyle w:val="ListBullet2"/>
      </w:pPr>
      <w:r w:rsidRPr="006248D5">
        <w:t>Privacy Act (and credit reporting code)</w:t>
      </w:r>
    </w:p>
    <w:p w:rsidR="00000000" w:rsidRPr="006248D5" w:rsidP="006248D5">
      <w:pPr>
        <w:pStyle w:val="ListBullet2"/>
      </w:pPr>
      <w:r w:rsidRPr="006248D5">
        <w:t>Bankruptcy Act 1966</w:t>
      </w:r>
    </w:p>
    <w:p w:rsidR="00000000" w:rsidRPr="006248D5" w:rsidP="006248D5">
      <w:pPr>
        <w:pStyle w:val="ListBullet2"/>
      </w:pPr>
      <w:r w:rsidRPr="006248D5">
        <w:t>ASIC regulatory guides, ASIC/ACCC debt collection guidelines</w:t>
      </w:r>
    </w:p>
    <w:p w:rsidR="00000000" w:rsidRPr="006248D5" w:rsidP="006248D5">
      <w:pPr>
        <w:pStyle w:val="ListBullet2"/>
      </w:pPr>
      <w:r w:rsidRPr="006248D5">
        <w:t xml:space="preserve">Banking Code of Practice, Customer Owned Banking Code of Practice, Telecommunications Consumer Protection Code, energy codes, Buy Now, </w:t>
      </w:r>
      <w:r w:rsidRPr="006248D5">
        <w:t>Pay later (BNPL) Code</w:t>
      </w:r>
    </w:p>
    <w:p w:rsidR="00000000" w:rsidRPr="006248D5" w:rsidP="006248D5">
      <w:pPr>
        <w:pStyle w:val="ListBullet2"/>
      </w:pPr>
      <w:r w:rsidRPr="006248D5">
        <w:t>Open data and the consumer data right</w:t>
      </w:r>
    </w:p>
    <w:p w:rsidR="00000000" w:rsidRPr="006248D5" w:rsidP="006248D5">
      <w:pPr>
        <w:pStyle w:val="ListBullet"/>
      </w:pPr>
      <w:r w:rsidRPr="006248D5">
        <w:t>general principles in the law in relation to confidentiality and privacy and any agency policies that may interact with these</w:t>
      </w:r>
    </w:p>
    <w:p w:rsidR="00000000" w:rsidRPr="006248D5" w:rsidP="006248D5">
      <w:pPr>
        <w:pStyle w:val="ListBullet"/>
      </w:pPr>
      <w:r w:rsidRPr="006248D5">
        <w:t>use and purpose of electronic databases, including:</w:t>
      </w:r>
    </w:p>
    <w:p w:rsidR="00000000" w:rsidRPr="006248D5" w:rsidP="006248D5">
      <w:pPr>
        <w:pStyle w:val="ListBullet2"/>
      </w:pPr>
      <w:r w:rsidRPr="006248D5">
        <w:t>communicating wi</w:t>
      </w:r>
      <w:r w:rsidRPr="006248D5">
        <w:t>th colleagues</w:t>
      </w:r>
    </w:p>
    <w:p w:rsidR="00000000" w:rsidRPr="006248D5" w:rsidP="006248D5">
      <w:pPr>
        <w:pStyle w:val="ListBullet2"/>
      </w:pPr>
      <w:r w:rsidRPr="006248D5">
        <w:t>facilitating smooth hand over between financial counsellors</w:t>
      </w:r>
    </w:p>
    <w:p w:rsidR="00000000" w:rsidRPr="006248D5" w:rsidP="006248D5">
      <w:pPr>
        <w:pStyle w:val="ListBullet2"/>
      </w:pPr>
      <w:r w:rsidRPr="006248D5">
        <w:t>as the basis for reporting to funders</w:t>
      </w:r>
    </w:p>
    <w:p w:rsidR="00000000" w:rsidRPr="006248D5" w:rsidP="006248D5">
      <w:pPr>
        <w:pStyle w:val="ListBullet"/>
      </w:pPr>
      <w:r w:rsidRPr="006248D5">
        <w:t>rights and responsibilities of workers, employers and clients</w:t>
      </w:r>
    </w:p>
    <w:p w:rsidR="00000000" w:rsidRPr="006248D5" w:rsidP="006248D5">
      <w:pPr>
        <w:pStyle w:val="ListBullet"/>
      </w:pPr>
      <w:r w:rsidRPr="006248D5">
        <w:t>indicators of the presence of systemic issues, including:</w:t>
      </w:r>
    </w:p>
    <w:p w:rsidR="00000000" w:rsidRPr="006248D5" w:rsidP="006248D5">
      <w:pPr>
        <w:pStyle w:val="ListBullet2"/>
      </w:pPr>
      <w:r w:rsidRPr="006248D5">
        <w:t>unfair outcomes permitted by existing systems</w:t>
      </w:r>
    </w:p>
    <w:p w:rsidR="00000000" w:rsidRPr="006248D5" w:rsidP="006248D5">
      <w:pPr>
        <w:pStyle w:val="ListBullet2"/>
      </w:pPr>
      <w:r w:rsidRPr="006248D5">
        <w:t>poor outcomes associated with one creditor or industry</w:t>
      </w:r>
    </w:p>
    <w:p w:rsidR="00000000" w:rsidRPr="006248D5" w:rsidP="006248D5">
      <w:pPr>
        <w:pStyle w:val="ListBullet2"/>
      </w:pPr>
      <w:r w:rsidRPr="006248D5">
        <w:t>poor outcomes for clients associated with new products</w:t>
      </w:r>
    </w:p>
    <w:p w:rsidR="00000000" w:rsidRPr="006248D5" w:rsidP="006248D5">
      <w:pPr>
        <w:pStyle w:val="ListBullet"/>
      </w:pPr>
      <w:r w:rsidRPr="006248D5">
        <w:t>terminating the financial counselling process, including:</w:t>
      </w:r>
    </w:p>
    <w:p w:rsidR="00000000" w:rsidRPr="006248D5" w:rsidP="006248D5">
      <w:pPr>
        <w:pStyle w:val="ListBullet2"/>
      </w:pPr>
      <w:r w:rsidRPr="006248D5">
        <w:t>by agreement with the client</w:t>
      </w:r>
    </w:p>
    <w:p w:rsidR="00000000" w:rsidRPr="006248D5" w:rsidP="006248D5">
      <w:pPr>
        <w:pStyle w:val="ListBullet2"/>
      </w:pPr>
      <w:r w:rsidRPr="006248D5">
        <w:t>terminating</w:t>
      </w:r>
      <w:r w:rsidRPr="006248D5">
        <w:t xml:space="preserve"> the engagement before matter is concluded when:</w:t>
      </w:r>
    </w:p>
    <w:p w:rsidR="00000000" w:rsidRPr="006248D5" w:rsidP="006248D5">
      <w:pPr>
        <w:pStyle w:val="ListBullet3"/>
      </w:pPr>
      <w:r w:rsidRPr="006248D5">
        <w:t>client no longer engaging with the process</w:t>
      </w:r>
    </w:p>
    <w:p w:rsidR="00000000" w:rsidRPr="006248D5" w:rsidP="006248D5">
      <w:pPr>
        <w:pStyle w:val="ListBullet3"/>
      </w:pPr>
      <w:r w:rsidRPr="006248D5">
        <w:t>matter becomes too complicated or risky</w:t>
      </w:r>
    </w:p>
    <w:p w:rsidR="00000000" w:rsidRPr="006248D5" w:rsidP="006248D5">
      <w:pPr>
        <w:pStyle w:val="ListBullet3"/>
      </w:pPr>
      <w:r w:rsidRPr="006248D5">
        <w:t>a conflict of interest has arisen</w:t>
      </w:r>
    </w:p>
    <w:p w:rsidR="00000000" w:rsidRPr="006248D5" w:rsidP="006248D5">
      <w:pPr>
        <w:pStyle w:val="ListBullet3"/>
      </w:pPr>
      <w:r w:rsidRPr="006248D5">
        <w:t>the client is abusive of manipulative</w:t>
      </w:r>
    </w:p>
    <w:p w:rsidR="00000000" w:rsidRPr="006248D5" w:rsidP="006248D5">
      <w:pPr>
        <w:pStyle w:val="ListBullet3"/>
      </w:pPr>
      <w:r w:rsidRPr="006248D5">
        <w:t>the matter has become a legal matter and requires legal advice</w:t>
      </w:r>
    </w:p>
    <w:p w:rsidR="00000000" w:rsidRPr="006248D5" w:rsidP="006248D5">
      <w:pPr>
        <w:pStyle w:val="ListBullet"/>
      </w:pPr>
      <w:r w:rsidRPr="006248D5">
        <w:t>content of a file closure letter or email, including:</w:t>
      </w:r>
    </w:p>
    <w:p w:rsidR="00000000" w:rsidRPr="006248D5" w:rsidP="006248D5">
      <w:pPr>
        <w:pStyle w:val="ListBullet2"/>
      </w:pPr>
      <w:r w:rsidRPr="006248D5">
        <w:t>the date the file was closed</w:t>
      </w:r>
    </w:p>
    <w:p w:rsidR="00000000" w:rsidRPr="006248D5" w:rsidP="006248D5">
      <w:pPr>
        <w:pStyle w:val="ListBullet2"/>
      </w:pPr>
      <w:r w:rsidRPr="006248D5">
        <w:t>notice that all original documents have been returned or there is none held</w:t>
      </w:r>
    </w:p>
    <w:p w:rsidR="00000000" w:rsidRPr="006248D5" w:rsidP="006248D5">
      <w:pPr>
        <w:pStyle w:val="ListBullet2"/>
      </w:pPr>
      <w:r w:rsidRPr="006248D5">
        <w:t>notice that the file may be destroyed after 7 years</w:t>
      </w:r>
    </w:p>
    <w:p w:rsidR="00000000" w:rsidRPr="006248D5" w:rsidP="006248D5">
      <w:pPr>
        <w:pStyle w:val="ListBullet2"/>
      </w:pPr>
      <w:r w:rsidRPr="006248D5">
        <w:t>details of any settlement and provide relevant documents to the client</w:t>
      </w:r>
    </w:p>
    <w:p w:rsidR="00000000" w:rsidRPr="006248D5" w:rsidP="006248D5">
      <w:pPr>
        <w:pStyle w:val="ListBullet2"/>
      </w:pPr>
      <w:r w:rsidRPr="006248D5">
        <w:t>any next steps or actions for the client to undertake including relevant referrals</w:t>
      </w:r>
    </w:p>
    <w:p w:rsidR="00000000" w:rsidRPr="006248D5" w:rsidP="006248D5">
      <w:pPr>
        <w:pStyle w:val="ListBullet2"/>
      </w:pPr>
      <w:r w:rsidRPr="006248D5">
        <w:t xml:space="preserve">time limits that may apply and where to get legal </w:t>
      </w:r>
      <w:r w:rsidRPr="006248D5">
        <w:t>advice if applicable</w:t>
      </w:r>
    </w:p>
    <w:p w:rsidR="00000000" w:rsidRPr="006248D5" w:rsidP="006248D5">
      <w:pPr>
        <w:pStyle w:val="ListBullet2"/>
      </w:pPr>
      <w:r w:rsidRPr="006248D5">
        <w:t>feedback survey if applicable.</w:t>
      </w:r>
    </w:p>
    <w:p w:rsidR="00000000" w:rsidRPr="006248D5" w:rsidP="006248D5">
      <w:pPr>
        <w:pStyle w:val="AllowPageBreak"/>
      </w:pPr>
    </w:p>
    <w:p w:rsidR="00000000" w:rsidRPr="006248D5" w:rsidP="006248D5">
      <w:pPr>
        <w:pStyle w:val="Heading1"/>
      </w:pPr>
      <w:bookmarkStart w:id="4" w:name="O_1279868"/>
      <w:bookmarkEnd w:id="4"/>
      <w:r w:rsidRPr="006248D5">
        <w:t>Assessment Conditions</w:t>
      </w:r>
    </w:p>
    <w:p w:rsidR="00000000" w:rsidRPr="006248D5" w:rsidP="00B004D2">
      <w:pPr>
        <w:pStyle w:val="BodyText"/>
      </w:pPr>
      <w:r w:rsidRPr="006248D5">
        <w:t>Skills must be demonstrated in the workplace or a simulated workplace environment. Where a simulated environment is used for the purposes of assessment, simulation</w:t>
      </w:r>
      <w:r w:rsidRPr="006248D5">
        <w:t>s and scenarios must be included that provide the full range of context and situations that would occur in the workplace.</w:t>
      </w:r>
    </w:p>
    <w:p w:rsidR="00000000" w:rsidRPr="006248D5" w:rsidP="00B004D2">
      <w:pPr>
        <w:pStyle w:val="BodyText"/>
      </w:pPr>
      <w:r w:rsidRPr="006248D5">
        <w:t>Assessment must ensure access to:</w:t>
      </w:r>
    </w:p>
    <w:p w:rsidR="00000000" w:rsidRPr="006248D5" w:rsidP="006248D5">
      <w:pPr>
        <w:pStyle w:val="ListBullet"/>
      </w:pPr>
      <w:r w:rsidRPr="006248D5">
        <w:t>suitable facilities, equipment and resources, including:</w:t>
      </w:r>
    </w:p>
    <w:p w:rsidR="00000000" w:rsidRPr="006248D5" w:rsidP="006248D5">
      <w:pPr>
        <w:pStyle w:val="ListBullet2"/>
      </w:pPr>
      <w:r w:rsidRPr="006248D5">
        <w:t>client information</w:t>
      </w:r>
    </w:p>
    <w:p w:rsidR="00000000" w:rsidRPr="006248D5" w:rsidP="006248D5">
      <w:pPr>
        <w:pStyle w:val="ListBullet2"/>
      </w:pPr>
      <w:r w:rsidRPr="006248D5">
        <w:t>organisational policie</w:t>
      </w:r>
      <w:r w:rsidRPr="006248D5">
        <w:t>s, procedures and resources</w:t>
      </w:r>
    </w:p>
    <w:p w:rsidR="00000000" w:rsidRPr="006248D5" w:rsidP="006248D5">
      <w:pPr>
        <w:pStyle w:val="ListBullet2"/>
      </w:pPr>
      <w:r w:rsidRPr="006248D5">
        <w:t>interactions with clients</w:t>
      </w:r>
    </w:p>
    <w:p w:rsidR="00000000" w:rsidRPr="006248D5" w:rsidP="006248D5">
      <w:pPr>
        <w:pStyle w:val="ListBullet2"/>
      </w:pPr>
      <w:r w:rsidRPr="006248D5">
        <w:t>where necessary - scenarios and case studies that that involve complex financial situations and problem solving</w:t>
      </w:r>
    </w:p>
    <w:p w:rsidR="00000000" w:rsidRPr="006248D5" w:rsidP="006248D5">
      <w:pPr>
        <w:pStyle w:val="ListBullet2"/>
      </w:pPr>
      <w:r w:rsidRPr="006248D5">
        <w:t>interaction with other people.</w:t>
      </w:r>
    </w:p>
    <w:p w:rsidR="00000000" w:rsidRPr="006248D5" w:rsidP="00B004D2">
      <w:pPr>
        <w:pStyle w:val="BodyText"/>
      </w:pPr>
      <w:r w:rsidRPr="006248D5">
        <w:t>Assessors must satisfy the Standards for Registered Training Organisations’ requirements for assessors.</w:t>
      </w:r>
    </w:p>
    <w:p w:rsidR="00000000" w:rsidRPr="006248D5" w:rsidP="006248D5">
      <w:pPr>
        <w:pStyle w:val="Heading1"/>
      </w:pPr>
      <w:bookmarkStart w:id="5" w:name="O_1279871"/>
      <w:bookmarkEnd w:id="5"/>
      <w:r w:rsidRPr="006248D5">
        <w:t>Links</w:t>
      </w:r>
    </w:p>
    <w:p w:rsidR="00000000" w:rsidRPr="006248D5" w:rsidP="00B004D2">
      <w:pPr>
        <w:pStyle w:val="BodyText"/>
      </w:pPr>
      <w:r w:rsidRPr="006248D5">
        <w:t xml:space="preserve">Companion Volume implementation guides are found in VETNet - - </w:t>
      </w:r>
      <w:r>
        <w:fldChar w:fldCharType="begin"/>
      </w:r>
      <w:r>
        <w:instrText xml:space="preserve"> HYPERLINK "https://vetnet.gov.au/Pages/TrainingDocs.aspx?q=5e0c25cc-3d9d-4b43-80d3-bd22cc4f1e53" </w:instrText>
      </w:r>
      <w:r>
        <w:fldChar w:fldCharType="separate"/>
      </w:r>
      <w:r w:rsidRPr="003024FE">
        <w:rPr>
          <w:rStyle w:val="Hyperlink"/>
        </w:rPr>
        <w:t>https://vetnet.gov.au/Pages/TrainingDocs.aspx?q=5e0c25cc-3d9d-4b43-80d3-bd22cc4f1e53</w:t>
      </w:r>
      <w:r>
        <w:fldChar w:fldCharType="end"/>
      </w:r>
    </w:p>
    <w:p w:rsidR="00000000" w:rsidRPr="006248D5" w:rsidP="006248D5"/>
    <w:sectPr w:rsidSect="006248D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48D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48D5" w:rsidRPr="00B004D2" w:rsidP="00B004D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48D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04D2" w:rsidP="006248D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004D2" w:rsidP="006248D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B004D2" w:rsidP="006248D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48D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04D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248D5" w:rsidRPr="00B004D2" w:rsidP="00B004D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48D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04D2" w:rsidRPr="002D2AF8" w:rsidP="006248D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CHCFIN008 Apply professional standards in financial counselling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July 2023</w:t>
    </w:r>
    <w:r>
      <w:fldChar w:fldCharType="end"/>
    </w:r>
  </w:p>
  <w:p w:rsidR="00B004D2" w:rsidP="006248D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742E3D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D86033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958B0B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248D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248D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248D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248D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248D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248D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248D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248D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248D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248D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248D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248D5"/>
  </w:style>
  <w:style w:type="character" w:customStyle="1" w:styleId="Heading1Char">
    <w:name w:val="Heading 1 Char"/>
    <w:basedOn w:val="DefaultParagraphFont"/>
    <w:link w:val="Heading1"/>
    <w:rsid w:val="006248D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248D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248D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248D5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6248D5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6248D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248D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6248D5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6248D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248D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248D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248D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248D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248D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248D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248D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248D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248D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248D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248D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248D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248D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248D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248D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248D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248D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248D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248D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6248D5"/>
    <w:rPr>
      <w:b/>
      <w:spacing w:val="0"/>
    </w:rPr>
  </w:style>
  <w:style w:type="paragraph" w:customStyle="1" w:styleId="SuperTitle">
    <w:name w:val="SuperTitle"/>
    <w:basedOn w:val="Title"/>
    <w:rsid w:val="006248D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248D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248D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248D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248D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248D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248D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248D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248D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248D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248D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248D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248D5"/>
    <w:rPr>
      <w:i/>
    </w:rPr>
  </w:style>
  <w:style w:type="paragraph" w:styleId="Caption">
    <w:name w:val="caption"/>
    <w:basedOn w:val="BodyText"/>
    <w:next w:val="Normal"/>
    <w:qFormat/>
    <w:rsid w:val="006248D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248D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248D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248D5"/>
  </w:style>
  <w:style w:type="paragraph" w:styleId="TableofFigures">
    <w:name w:val="table of figures"/>
    <w:basedOn w:val="Normal"/>
    <w:next w:val="Normal"/>
    <w:semiHidden/>
    <w:rsid w:val="006248D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248D5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6248D5"/>
    <w:rPr>
      <w:rFonts w:ascii="Wingdings" w:hAnsi="Wingdings"/>
    </w:rPr>
  </w:style>
  <w:style w:type="paragraph" w:customStyle="1" w:styleId="TableHeading">
    <w:name w:val="Table Heading"/>
    <w:basedOn w:val="HeadingBase"/>
    <w:rsid w:val="006248D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248D5"/>
    <w:rPr>
      <w:color w:val="0033CC"/>
      <w:u w:val="none"/>
    </w:rPr>
  </w:style>
  <w:style w:type="paragraph" w:customStyle="1" w:styleId="BodyTextRight">
    <w:name w:val="Body Text Right"/>
    <w:basedOn w:val="BodyText"/>
    <w:rsid w:val="006248D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248D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248D5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248D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248D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248D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248D5"/>
    <w:rPr>
      <w:sz w:val="32"/>
    </w:rPr>
  </w:style>
  <w:style w:type="paragraph" w:customStyle="1" w:styleId="HeadingProcedure">
    <w:name w:val="Heading Procedure"/>
    <w:basedOn w:val="HeadingBase"/>
    <w:next w:val="Normal"/>
    <w:rsid w:val="006248D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248D5"/>
    <w:pPr>
      <w:spacing w:before="60" w:after="60"/>
    </w:pPr>
  </w:style>
  <w:style w:type="paragraph" w:styleId="ListContinue">
    <w:name w:val="List Continue"/>
    <w:basedOn w:val="List"/>
    <w:rsid w:val="006248D5"/>
    <w:pPr>
      <w:ind w:firstLine="0"/>
    </w:pPr>
  </w:style>
  <w:style w:type="paragraph" w:customStyle="1" w:styleId="ListNote">
    <w:name w:val="List Note"/>
    <w:basedOn w:val="List"/>
    <w:rsid w:val="006248D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248D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248D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248D5"/>
    <w:rPr>
      <w:rFonts w:ascii="Courier New" w:hAnsi="Courier New"/>
    </w:rPr>
  </w:style>
  <w:style w:type="paragraph" w:customStyle="1" w:styleId="NoteBullet">
    <w:name w:val="Note Bullet"/>
    <w:basedOn w:val="Note"/>
    <w:rsid w:val="006248D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248D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248D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248D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248D5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6248D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248D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248D5"/>
    <w:rPr>
      <w:b/>
      <w:smallCaps/>
    </w:rPr>
  </w:style>
  <w:style w:type="paragraph" w:customStyle="1" w:styleId="TableListNumber">
    <w:name w:val="Table List Number"/>
    <w:basedOn w:val="ListNumber"/>
    <w:rsid w:val="006248D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248D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248D5"/>
    <w:pPr>
      <w:numPr>
        <w:numId w:val="10"/>
      </w:numPr>
    </w:pPr>
  </w:style>
  <w:style w:type="paragraph" w:customStyle="1" w:styleId="ListAlpha2">
    <w:name w:val="List Alpha 2"/>
    <w:basedOn w:val="List2"/>
    <w:rsid w:val="006248D5"/>
    <w:pPr>
      <w:numPr>
        <w:numId w:val="9"/>
      </w:numPr>
    </w:pPr>
  </w:style>
  <w:style w:type="paragraph" w:styleId="List2">
    <w:name w:val="List 2"/>
    <w:basedOn w:val="BodyText"/>
    <w:rsid w:val="006248D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248D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248D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248D5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6248D5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6248D5"/>
    <w:pPr>
      <w:numPr>
        <w:numId w:val="5"/>
      </w:numPr>
    </w:pPr>
  </w:style>
  <w:style w:type="paragraph" w:styleId="ListContinue2">
    <w:name w:val="List Continue 2"/>
    <w:basedOn w:val="List2"/>
    <w:rsid w:val="006248D5"/>
    <w:pPr>
      <w:ind w:firstLine="0"/>
    </w:pPr>
  </w:style>
  <w:style w:type="paragraph" w:styleId="ListContinue3">
    <w:name w:val="List Continue 3"/>
    <w:basedOn w:val="List3"/>
    <w:rsid w:val="006248D5"/>
    <w:pPr>
      <w:ind w:left="1021" w:firstLine="0"/>
    </w:pPr>
  </w:style>
  <w:style w:type="paragraph" w:styleId="ListContinue4">
    <w:name w:val="List Continue 4"/>
    <w:basedOn w:val="List4"/>
    <w:rsid w:val="006248D5"/>
    <w:pPr>
      <w:ind w:firstLine="0"/>
    </w:pPr>
  </w:style>
  <w:style w:type="paragraph" w:styleId="ListContinue5">
    <w:name w:val="List Continue 5"/>
    <w:basedOn w:val="List5"/>
    <w:rsid w:val="006248D5"/>
    <w:pPr>
      <w:ind w:firstLine="0"/>
    </w:pPr>
  </w:style>
  <w:style w:type="paragraph" w:styleId="ListNumber3">
    <w:name w:val="List Number 3"/>
    <w:basedOn w:val="List3"/>
    <w:rsid w:val="006248D5"/>
    <w:pPr>
      <w:numPr>
        <w:numId w:val="6"/>
      </w:numPr>
    </w:pPr>
  </w:style>
  <w:style w:type="paragraph" w:styleId="ListNumber4">
    <w:name w:val="List Number 4"/>
    <w:basedOn w:val="List4"/>
    <w:rsid w:val="006248D5"/>
    <w:pPr>
      <w:numPr>
        <w:numId w:val="7"/>
      </w:numPr>
    </w:pPr>
  </w:style>
  <w:style w:type="paragraph" w:styleId="ListNumber5">
    <w:name w:val="List Number 5"/>
    <w:basedOn w:val="List5"/>
    <w:rsid w:val="006248D5"/>
    <w:pPr>
      <w:numPr>
        <w:numId w:val="8"/>
      </w:numPr>
    </w:pPr>
  </w:style>
  <w:style w:type="paragraph" w:styleId="BlockText">
    <w:name w:val="Block Text"/>
    <w:basedOn w:val="Normal"/>
    <w:rsid w:val="006248D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248D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248D5"/>
    <w:rPr>
      <w:sz w:val="16"/>
      <w:vertAlign w:val="superscript"/>
    </w:rPr>
  </w:style>
  <w:style w:type="character" w:customStyle="1" w:styleId="Symbols">
    <w:name w:val="Symbols"/>
    <w:basedOn w:val="DefaultParagraphFont"/>
    <w:rsid w:val="006248D5"/>
    <w:rPr>
      <w:rFonts w:ascii="Symbol" w:hAnsi="Symbol"/>
    </w:rPr>
  </w:style>
  <w:style w:type="character" w:customStyle="1" w:styleId="MenuOptions">
    <w:name w:val="Menu Options"/>
    <w:basedOn w:val="DefaultParagraphFont"/>
    <w:rsid w:val="006248D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248D5"/>
    <w:rPr>
      <w:b/>
    </w:rPr>
  </w:style>
  <w:style w:type="character" w:customStyle="1" w:styleId="Underlined">
    <w:name w:val="Underlined"/>
    <w:basedOn w:val="DefaultParagraphFont"/>
    <w:rsid w:val="006248D5"/>
    <w:rPr>
      <w:u w:val="single"/>
    </w:rPr>
  </w:style>
  <w:style w:type="paragraph" w:customStyle="1" w:styleId="TableBodyTextRight">
    <w:name w:val="Table Body Text Right"/>
    <w:basedOn w:val="TableBodyText"/>
    <w:rsid w:val="006248D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248D5"/>
    <w:rPr>
      <w:sz w:val="18"/>
    </w:rPr>
  </w:style>
  <w:style w:type="paragraph" w:customStyle="1" w:styleId="BodySmallRight">
    <w:name w:val="Body Small Right"/>
    <w:basedOn w:val="BodyTextRight"/>
    <w:rsid w:val="006248D5"/>
    <w:rPr>
      <w:sz w:val="18"/>
      <w:szCs w:val="18"/>
    </w:rPr>
  </w:style>
  <w:style w:type="paragraph" w:customStyle="1" w:styleId="MarginEdition">
    <w:name w:val="Margin Edition"/>
    <w:basedOn w:val="MarginNote"/>
    <w:rsid w:val="006248D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248D5"/>
    <w:rPr>
      <w:sz w:val="2"/>
      <w:szCs w:val="2"/>
    </w:rPr>
  </w:style>
  <w:style w:type="character" w:customStyle="1" w:styleId="Small">
    <w:name w:val="Small"/>
    <w:basedOn w:val="DefaultParagraphFont"/>
    <w:rsid w:val="006248D5"/>
    <w:rPr>
      <w:sz w:val="16"/>
    </w:rPr>
  </w:style>
  <w:style w:type="paragraph" w:customStyle="1" w:styleId="WideTable">
    <w:name w:val="Wide Table"/>
    <w:basedOn w:val="Normal"/>
    <w:rsid w:val="006248D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248D5"/>
  </w:style>
  <w:style w:type="paragraph" w:styleId="Quote">
    <w:name w:val="Quote"/>
    <w:basedOn w:val="Heading1"/>
    <w:link w:val="QuoteChar"/>
    <w:qFormat/>
    <w:rsid w:val="006248D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248D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248D5"/>
    <w:pPr>
      <w:pageBreakBefore/>
    </w:pPr>
  </w:style>
  <w:style w:type="paragraph" w:customStyle="1" w:styleId="Border">
    <w:name w:val="Border"/>
    <w:basedOn w:val="Normal"/>
    <w:qFormat/>
    <w:rsid w:val="006248D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248D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248D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248D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248D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248D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248D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248D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248D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248D5"/>
    <w:rPr>
      <w:u w:val="single"/>
    </w:rPr>
  </w:style>
  <w:style w:type="character" w:customStyle="1" w:styleId="BoldandItalics">
    <w:name w:val="Bold and Italics"/>
    <w:qFormat/>
    <w:rsid w:val="006248D5"/>
    <w:rPr>
      <w:b/>
      <w:i/>
      <w:u w:val="none"/>
    </w:rPr>
  </w:style>
  <w:style w:type="paragraph" w:styleId="BalloonText">
    <w:name w:val="Balloon Text"/>
    <w:basedOn w:val="Normal"/>
    <w:link w:val="BalloonTextChar"/>
    <w:rsid w:val="006248D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248D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248D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248D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248D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248D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248D5"/>
    <w:pPr>
      <w:spacing w:before="0" w:after="0"/>
    </w:pPr>
  </w:style>
  <w:style w:type="paragraph" w:customStyle="1" w:styleId="BodyTextBold">
    <w:name w:val="Body Text Bold"/>
    <w:basedOn w:val="BodyText"/>
    <w:qFormat/>
    <w:rsid w:val="006248D5"/>
    <w:rPr>
      <w:b/>
    </w:rPr>
  </w:style>
  <w:style w:type="character" w:styleId="Hyperlink">
    <w:name w:val="Hyperlink"/>
    <w:basedOn w:val="DefaultParagraphFont"/>
    <w:uiPriority w:val="99"/>
    <w:unhideWhenUsed/>
    <w:rsid w:val="00B004D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762</Words>
  <Characters>4757</Characters>
  <Application>Microsoft Office Word</Application>
  <DocSecurity>0</DocSecurity>
  <Lines>121</Lines>
  <Paragraphs>104</Paragraphs>
  <ScaleCrop>false</ScaleCrop>
  <Company>Author-it Software Corporation Ltd.</Company>
  <LinksUpToDate>false</LinksUpToDate>
  <CharactersWithSpaces>5415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CHCFIN008 Apply professional standards in financial counselling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2023-07-02T02:21:00Z</dcterms:created>
  <dcterms:modified xsi:type="dcterms:W3CDTF">2023-07-02T02:21:00Z</dcterms:modified>
</cp:coreProperties>
</file>