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199" w:rsidP="00897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CHCFIN007 Provide advice, counselling and representation to financial counselling clients</w:t>
      </w:r>
      <w:r>
        <w:fldChar w:fldCharType="end"/>
      </w:r>
    </w:p>
    <w:p w:rsidR="00897199" w:rsidP="00897199">
      <w:pPr>
        <w:pStyle w:val="Version"/>
        <w:sectPr w:rsidSect="00F301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0172" w:rsidP="00F30172">
      <w:pPr>
        <w:pStyle w:val="SuperHeading"/>
      </w:pPr>
      <w:r w:rsidRPr="00F30172">
        <w:t>Assessment Requirements for CHCFIN007 Provide advice, counselling and representation to financial counselling clients</w:t>
      </w:r>
    </w:p>
    <w:p w:rsidR="00000000" w:rsidRPr="00F30172" w:rsidP="00F30172">
      <w:pPr>
        <w:pStyle w:val="Heading1"/>
      </w:pPr>
      <w:bookmarkStart w:id="1" w:name="O_1279846"/>
      <w:bookmarkEnd w:id="1"/>
      <w:r w:rsidRPr="00F30172">
        <w:t>Modification History</w:t>
      </w:r>
    </w:p>
    <w:p w:rsidR="00000000" w:rsidRPr="00F30172" w:rsidP="00897199">
      <w:pPr>
        <w:pStyle w:val="BodyText"/>
      </w:pPr>
      <w:r w:rsidRPr="00F30172">
        <w:t>Not applicable.</w:t>
      </w:r>
    </w:p>
    <w:p w:rsidR="00000000" w:rsidRPr="00F30172" w:rsidP="00F30172">
      <w:pPr>
        <w:pStyle w:val="Heading1"/>
      </w:pPr>
      <w:bookmarkStart w:id="2" w:name="O_1279847"/>
      <w:bookmarkEnd w:id="2"/>
      <w:r w:rsidRPr="00F30172">
        <w:t>Performance Evidence</w:t>
      </w:r>
    </w:p>
    <w:p w:rsidR="00000000" w:rsidRPr="00F30172" w:rsidP="00897199">
      <w:pPr>
        <w:pStyle w:val="BodyText"/>
      </w:pPr>
      <w:r w:rsidRPr="00F30172">
        <w:t>Evidence of the ability to complete tasks outlined in elements and performance criteria of this unit in the context of the job role, and:</w:t>
      </w:r>
    </w:p>
    <w:p w:rsidR="00000000" w:rsidRPr="00F30172" w:rsidP="00F30172">
      <w:pPr>
        <w:pStyle w:val="ListBullet"/>
      </w:pPr>
      <w:r w:rsidRPr="00F30172">
        <w:t>provide financial counselling session for at least five clients with multiple and complex needs according to organisa</w:t>
      </w:r>
      <w:r w:rsidRPr="00F30172">
        <w:t>tional practice</w:t>
      </w:r>
    </w:p>
    <w:p w:rsidR="00000000" w:rsidRPr="00F30172" w:rsidP="00F30172">
      <w:pPr>
        <w:pStyle w:val="ListBullet"/>
      </w:pPr>
      <w:r w:rsidRPr="00F30172">
        <w:t>for each the above clients create an action plan according to organisational requirements including:</w:t>
      </w:r>
    </w:p>
    <w:p w:rsidR="00000000" w:rsidRPr="00F30172" w:rsidP="00F30172">
      <w:pPr>
        <w:pStyle w:val="ListBullet2"/>
      </w:pPr>
      <w:r w:rsidRPr="00F30172">
        <w:t>confirm client’s financial situation</w:t>
      </w:r>
    </w:p>
    <w:p w:rsidR="00000000" w:rsidRPr="00F30172" w:rsidP="00F30172">
      <w:pPr>
        <w:pStyle w:val="ListBullet2"/>
      </w:pPr>
      <w:r w:rsidRPr="00F30172">
        <w:t>prioritised list of debts and debt recovery processes</w:t>
      </w:r>
    </w:p>
    <w:p w:rsidR="00000000" w:rsidRPr="00F30172" w:rsidP="00F30172">
      <w:pPr>
        <w:pStyle w:val="ListBullet2"/>
      </w:pPr>
      <w:r w:rsidRPr="00F30172">
        <w:t>complete list of all sources of income</w:t>
      </w:r>
    </w:p>
    <w:p w:rsidR="00000000" w:rsidRPr="00F30172" w:rsidP="00F30172">
      <w:pPr>
        <w:pStyle w:val="ListBullet2"/>
      </w:pPr>
      <w:r w:rsidRPr="00F30172">
        <w:t>identify</w:t>
      </w:r>
      <w:r w:rsidRPr="00F30172">
        <w:t xml:space="preserve"> applicable legal and consumer protection rights</w:t>
      </w:r>
    </w:p>
    <w:p w:rsidR="00000000" w:rsidRPr="00F30172" w:rsidP="00F30172">
      <w:pPr>
        <w:pStyle w:val="ListBullet2"/>
      </w:pPr>
      <w:r w:rsidRPr="00F30172">
        <w:t>document client agreed actions</w:t>
      </w:r>
    </w:p>
    <w:p w:rsidR="00000000" w:rsidRPr="00F30172" w:rsidP="00F30172">
      <w:pPr>
        <w:pStyle w:val="ListBullet2"/>
      </w:pPr>
      <w:r w:rsidRPr="00F30172">
        <w:t>document agency agreed actions</w:t>
      </w:r>
    </w:p>
    <w:p w:rsidR="00000000" w:rsidRPr="00F30172" w:rsidP="00F30172">
      <w:pPr>
        <w:pStyle w:val="ListBullet2"/>
      </w:pPr>
      <w:r w:rsidRPr="00F30172">
        <w:t>obtain informed consent to act on behalf of the client</w:t>
      </w:r>
    </w:p>
    <w:p w:rsidR="00000000" w:rsidRPr="00F30172" w:rsidP="00F30172">
      <w:pPr>
        <w:pStyle w:val="ListBullet2"/>
      </w:pPr>
      <w:r w:rsidRPr="00F30172">
        <w:t>document communications with any third party</w:t>
      </w:r>
    </w:p>
    <w:p w:rsidR="00000000" w:rsidRPr="00F30172" w:rsidP="00F30172">
      <w:pPr>
        <w:pStyle w:val="ListBullet2"/>
      </w:pPr>
      <w:r w:rsidRPr="00F30172">
        <w:t>document plan</w:t>
      </w:r>
    </w:p>
    <w:p w:rsidR="00000000" w:rsidRPr="00F30172" w:rsidP="00F30172">
      <w:pPr>
        <w:pStyle w:val="ListBullet"/>
      </w:pPr>
      <w:r w:rsidRPr="00F30172">
        <w:t>for one of the above five clients, document a plan for an insolvent client including outlining their responsibilities and implications</w:t>
      </w:r>
    </w:p>
    <w:p w:rsidR="00000000" w:rsidRPr="00F30172" w:rsidP="00F30172">
      <w:pPr>
        <w:pStyle w:val="ListBullet"/>
      </w:pPr>
      <w:r w:rsidRPr="00F30172">
        <w:t>across the above five clients, collectively provide representation in each of the following mediums:</w:t>
      </w:r>
    </w:p>
    <w:p w:rsidR="00000000" w:rsidRPr="00F30172" w:rsidP="00F30172">
      <w:pPr>
        <w:pStyle w:val="ListBullet2"/>
      </w:pPr>
      <w:r w:rsidRPr="00F30172">
        <w:t>telephone</w:t>
      </w:r>
    </w:p>
    <w:p w:rsidR="00000000" w:rsidRPr="00F30172" w:rsidP="00F30172">
      <w:pPr>
        <w:pStyle w:val="ListBullet2"/>
      </w:pPr>
      <w:r w:rsidRPr="00F30172">
        <w:t>written c</w:t>
      </w:r>
      <w:r w:rsidRPr="00F30172">
        <w:t>omplaint to Internal Dispute Resolution</w:t>
      </w:r>
    </w:p>
    <w:p w:rsidR="00000000" w:rsidRPr="00F30172" w:rsidP="00F30172">
      <w:pPr>
        <w:pStyle w:val="ListBullet2"/>
      </w:pPr>
      <w:r w:rsidRPr="00F30172">
        <w:t>written complaint to External Dispute Resolution</w:t>
      </w:r>
    </w:p>
    <w:p w:rsidR="00000000" w:rsidRPr="00F30172" w:rsidP="00F30172">
      <w:pPr>
        <w:pStyle w:val="ListBullet"/>
      </w:pPr>
      <w:r w:rsidRPr="00F30172">
        <w:t>perform the activities outlined in the performance criteria of this unit during a period of 220 hours of work in a financial counselling agency that has met the requi</w:t>
      </w:r>
      <w:r w:rsidRPr="00F30172">
        <w:t>rements for the Australian Securities and Investments Commission (ASIC) exemptions from holding a financial services or credit licence or in an appropriate simulated environment. These 220 hours may be applied collectively across all units of competency th</w:t>
      </w:r>
      <w:r w:rsidRPr="00F30172">
        <w:t>at include the requirement for workplace hours for the purposes of assessment.</w:t>
      </w:r>
    </w:p>
    <w:p w:rsidR="00000000" w:rsidRPr="00F30172" w:rsidP="00F30172">
      <w:pPr>
        <w:pStyle w:val="AllowPageBreak"/>
      </w:pPr>
    </w:p>
    <w:p w:rsidR="00000000" w:rsidRPr="00F30172" w:rsidP="00F30172">
      <w:pPr>
        <w:pStyle w:val="Heading1"/>
      </w:pPr>
      <w:bookmarkStart w:id="3" w:name="O_1279848"/>
      <w:bookmarkEnd w:id="3"/>
      <w:r w:rsidRPr="00F30172">
        <w:t>Knowledge Evidence</w:t>
      </w:r>
    </w:p>
    <w:p w:rsidR="00000000" w:rsidRPr="00F30172" w:rsidP="00897199">
      <w:pPr>
        <w:pStyle w:val="BodyText"/>
      </w:pPr>
      <w:r w:rsidRPr="00F30172">
        <w:t>Demonstrated knowledge required to complete the tasks outlined in elements and performance criteria of this unit:</w:t>
      </w:r>
    </w:p>
    <w:p w:rsidR="00000000" w:rsidRPr="00F30172" w:rsidP="00F30172">
      <w:pPr>
        <w:pStyle w:val="ListBullet"/>
      </w:pPr>
      <w:r w:rsidRPr="00F30172">
        <w:t>financial counselling ro</w:t>
      </w:r>
      <w:r w:rsidRPr="00F30172">
        <w:t>le, including:</w:t>
      </w:r>
    </w:p>
    <w:p w:rsidR="00000000" w:rsidRPr="00F30172" w:rsidP="00F30172">
      <w:pPr>
        <w:pStyle w:val="ListBullet2"/>
      </w:pPr>
      <w:r w:rsidRPr="00F30172">
        <w:t>giving advice to clients in the financial counselling context</w:t>
      </w:r>
    </w:p>
    <w:p w:rsidR="00000000" w:rsidRPr="00F30172" w:rsidP="00F30172">
      <w:pPr>
        <w:pStyle w:val="ListBullet2"/>
      </w:pPr>
      <w:r w:rsidRPr="00F30172">
        <w:t>representing clients and acting on the client’s behalf</w:t>
      </w:r>
    </w:p>
    <w:p w:rsidR="00000000" w:rsidRPr="00F30172" w:rsidP="00F30172">
      <w:pPr>
        <w:pStyle w:val="ListBullet2"/>
      </w:pPr>
      <w:r w:rsidRPr="00F30172">
        <w:t>duty to act in their client’s best interests</w:t>
      </w:r>
    </w:p>
    <w:p w:rsidR="00000000" w:rsidRPr="00F30172" w:rsidP="00F30172">
      <w:pPr>
        <w:pStyle w:val="ListBullet2"/>
      </w:pPr>
      <w:r w:rsidRPr="00F30172">
        <w:t>ethical obligations, including as set out in the Australian Financial Counselling Code of Ethical Practice</w:t>
      </w:r>
    </w:p>
    <w:p w:rsidR="00000000" w:rsidRPr="00F30172" w:rsidP="00F30172">
      <w:pPr>
        <w:pStyle w:val="ListBullet2"/>
      </w:pPr>
      <w:r w:rsidRPr="00F30172">
        <w:t>having expertise in financial difficulty and a range of areas relating to financial difficulty</w:t>
      </w:r>
    </w:p>
    <w:p w:rsidR="00000000" w:rsidRPr="00F30172" w:rsidP="00F30172">
      <w:pPr>
        <w:pStyle w:val="ListBullet2"/>
      </w:pPr>
      <w:r w:rsidRPr="00F30172">
        <w:t>financial counsellors are not:</w:t>
      </w:r>
    </w:p>
    <w:p w:rsidR="00000000" w:rsidRPr="00F30172" w:rsidP="00F30172">
      <w:pPr>
        <w:pStyle w:val="ListBullet3"/>
      </w:pPr>
      <w:r w:rsidRPr="00F30172">
        <w:t xml:space="preserve">financial planners or </w:t>
      </w:r>
      <w:r w:rsidRPr="00F30172">
        <w:t>accountants</w:t>
      </w:r>
    </w:p>
    <w:p w:rsidR="00000000" w:rsidRPr="00F30172" w:rsidP="00F30172">
      <w:pPr>
        <w:pStyle w:val="ListBullet3"/>
      </w:pPr>
      <w:r w:rsidRPr="00F30172">
        <w:t>providers of emergency relief and material aid</w:t>
      </w:r>
    </w:p>
    <w:p w:rsidR="00000000" w:rsidRPr="00F30172" w:rsidP="00F30172">
      <w:pPr>
        <w:pStyle w:val="ListBullet3"/>
      </w:pPr>
      <w:r w:rsidRPr="00F30172">
        <w:t>finance brokers</w:t>
      </w:r>
    </w:p>
    <w:p w:rsidR="00000000" w:rsidRPr="00F30172" w:rsidP="00F30172">
      <w:pPr>
        <w:pStyle w:val="ListBullet3"/>
      </w:pPr>
      <w:r w:rsidRPr="00F30172">
        <w:t>legal advisors or solicitors</w:t>
      </w:r>
    </w:p>
    <w:p w:rsidR="00000000" w:rsidRPr="00F30172" w:rsidP="00F30172">
      <w:pPr>
        <w:pStyle w:val="ListBullet3"/>
      </w:pPr>
      <w:r w:rsidRPr="00F30172">
        <w:t>therapeutic counsellors</w:t>
      </w:r>
    </w:p>
    <w:p w:rsidR="00000000" w:rsidRPr="00F30172" w:rsidP="00F30172">
      <w:pPr>
        <w:pStyle w:val="ListBullet3"/>
      </w:pPr>
      <w:r w:rsidRPr="00F30172">
        <w:t>business advisors</w:t>
      </w:r>
    </w:p>
    <w:p w:rsidR="00000000" w:rsidRPr="00F30172" w:rsidP="00F30172">
      <w:pPr>
        <w:pStyle w:val="ListBullet3"/>
      </w:pPr>
      <w:r w:rsidRPr="00F30172">
        <w:t>tax agent</w:t>
      </w:r>
    </w:p>
    <w:p w:rsidR="00000000" w:rsidRPr="00F30172" w:rsidP="00F30172">
      <w:pPr>
        <w:pStyle w:val="ListBullet"/>
      </w:pPr>
      <w:r w:rsidRPr="00F30172">
        <w:t>types of debt and their features, including:</w:t>
      </w:r>
    </w:p>
    <w:p w:rsidR="00000000" w:rsidRPr="00F30172" w:rsidP="00F30172">
      <w:pPr>
        <w:pStyle w:val="ListBullet2"/>
      </w:pPr>
      <w:r w:rsidRPr="00F30172">
        <w:t>secured and unsecured</w:t>
      </w:r>
    </w:p>
    <w:p w:rsidR="00000000" w:rsidRPr="00F30172" w:rsidP="00F30172">
      <w:pPr>
        <w:pStyle w:val="ListBullet2"/>
      </w:pPr>
      <w:r w:rsidRPr="00F30172">
        <w:t>unsec</w:t>
      </w:r>
      <w:r w:rsidRPr="00F30172">
        <w:t>ured credit products including credit cards, personal loans, Buy Now, Pay Later (BNPL), wage advance, Small Amount Credit Contracts (SACCs) and Medium Amount Credit Contracts (MACCs)</w:t>
      </w:r>
    </w:p>
    <w:p w:rsidR="00000000" w:rsidRPr="00F30172" w:rsidP="00F30172">
      <w:pPr>
        <w:pStyle w:val="ListBullet2"/>
      </w:pPr>
      <w:r w:rsidRPr="00F30172">
        <w:t>consumer leases</w:t>
      </w:r>
    </w:p>
    <w:p w:rsidR="00000000" w:rsidRPr="00F30172" w:rsidP="00F30172">
      <w:pPr>
        <w:pStyle w:val="ListBullet2"/>
      </w:pPr>
      <w:r w:rsidRPr="00F30172">
        <w:t>fringe lenders or predatory lenders</w:t>
      </w:r>
    </w:p>
    <w:p w:rsidR="00000000" w:rsidRPr="00F30172" w:rsidP="00F30172">
      <w:pPr>
        <w:pStyle w:val="ListBullet2"/>
      </w:pPr>
      <w:r w:rsidRPr="00F30172">
        <w:t>joint relationship de</w:t>
      </w:r>
      <w:r w:rsidRPr="00F30172">
        <w:t>bts</w:t>
      </w:r>
    </w:p>
    <w:p w:rsidR="00000000" w:rsidRPr="00F30172" w:rsidP="00F30172">
      <w:pPr>
        <w:pStyle w:val="ListBullet2"/>
      </w:pPr>
      <w:r w:rsidRPr="00F30172">
        <w:t>guarantors and co-borrowers</w:t>
      </w:r>
    </w:p>
    <w:p w:rsidR="00000000" w:rsidRPr="00F30172" w:rsidP="00F30172">
      <w:pPr>
        <w:pStyle w:val="ListBullet2"/>
      </w:pPr>
      <w:r w:rsidRPr="00F30172">
        <w:t>tax debts</w:t>
      </w:r>
    </w:p>
    <w:p w:rsidR="00000000" w:rsidRPr="00F30172" w:rsidP="00F30172">
      <w:pPr>
        <w:pStyle w:val="ListBullet2"/>
      </w:pPr>
      <w:r w:rsidRPr="00F30172">
        <w:t>fines and infringements</w:t>
      </w:r>
    </w:p>
    <w:p w:rsidR="00000000" w:rsidRPr="00F30172" w:rsidP="00F30172">
      <w:pPr>
        <w:pStyle w:val="ListBullet2"/>
      </w:pPr>
      <w:r w:rsidRPr="00F30172">
        <w:t>government related debts</w:t>
      </w:r>
    </w:p>
    <w:p w:rsidR="00000000" w:rsidRPr="00F30172" w:rsidP="00F30172">
      <w:pPr>
        <w:pStyle w:val="ListBullet"/>
      </w:pPr>
      <w:r w:rsidRPr="00F30172">
        <w:t>indicators of client situations that require adjustments to practice:</w:t>
      </w:r>
    </w:p>
    <w:p w:rsidR="00000000" w:rsidRPr="00F30172" w:rsidP="00F30172">
      <w:pPr>
        <w:pStyle w:val="ListBullet2"/>
      </w:pPr>
      <w:r w:rsidRPr="00F30172">
        <w:t>problem gambling</w:t>
      </w:r>
    </w:p>
    <w:p w:rsidR="00000000" w:rsidRPr="00F30172" w:rsidP="00F30172">
      <w:pPr>
        <w:pStyle w:val="ListBullet2"/>
      </w:pPr>
      <w:r w:rsidRPr="00F30172">
        <w:t>domestic and family violence</w:t>
      </w:r>
    </w:p>
    <w:p w:rsidR="00000000" w:rsidRPr="00F30172" w:rsidP="00F30172">
      <w:pPr>
        <w:pStyle w:val="ListBullet2"/>
      </w:pPr>
      <w:r w:rsidRPr="00F30172">
        <w:t>alcohol, drugs and substance abuse</w:t>
      </w:r>
    </w:p>
    <w:p w:rsidR="00000000" w:rsidRPr="00F30172" w:rsidP="00F30172">
      <w:pPr>
        <w:pStyle w:val="ListBullet2"/>
      </w:pPr>
      <w:r w:rsidRPr="00F30172">
        <w:t>elder abuse</w:t>
      </w:r>
    </w:p>
    <w:p w:rsidR="00000000" w:rsidRPr="00F30172" w:rsidP="00F30172">
      <w:pPr>
        <w:pStyle w:val="ListBullet2"/>
      </w:pPr>
      <w:r w:rsidRPr="00F30172">
        <w:t>mental Illness</w:t>
      </w:r>
    </w:p>
    <w:p w:rsidR="00000000" w:rsidRPr="00F30172" w:rsidP="00F30172">
      <w:pPr>
        <w:pStyle w:val="ListBullet2"/>
      </w:pPr>
      <w:r w:rsidRPr="00F30172">
        <w:t>other factors</w:t>
      </w:r>
    </w:p>
    <w:p w:rsidR="00000000" w:rsidRPr="00F30172" w:rsidP="00F30172">
      <w:pPr>
        <w:pStyle w:val="ListBullet"/>
      </w:pPr>
      <w:r w:rsidRPr="00F30172">
        <w:t>adjustments to practice to prevent further harm to client for:</w:t>
      </w:r>
    </w:p>
    <w:p w:rsidR="00000000" w:rsidRPr="00F30172" w:rsidP="00F30172">
      <w:pPr>
        <w:pStyle w:val="ListBullet2"/>
      </w:pPr>
      <w:r w:rsidRPr="00F30172">
        <w:t>problem gambling</w:t>
      </w:r>
    </w:p>
    <w:p w:rsidR="00000000" w:rsidRPr="00F30172" w:rsidP="00F30172">
      <w:pPr>
        <w:pStyle w:val="ListBullet2"/>
      </w:pPr>
      <w:r w:rsidRPr="00F30172">
        <w:t>domestic and family violence</w:t>
      </w:r>
    </w:p>
    <w:p w:rsidR="00000000" w:rsidRPr="00F30172" w:rsidP="00F30172">
      <w:pPr>
        <w:pStyle w:val="ListBullet2"/>
      </w:pPr>
      <w:r w:rsidRPr="00F30172">
        <w:t>alcohol, drugs and substance abuse</w:t>
      </w:r>
    </w:p>
    <w:p w:rsidR="00000000" w:rsidRPr="00F30172" w:rsidP="00F30172">
      <w:pPr>
        <w:pStyle w:val="ListBullet2"/>
      </w:pPr>
      <w:r w:rsidRPr="00F30172">
        <w:t>elder abuse</w:t>
      </w:r>
    </w:p>
    <w:p w:rsidR="00000000" w:rsidRPr="00F30172" w:rsidP="00F30172">
      <w:pPr>
        <w:pStyle w:val="ListBullet2"/>
      </w:pPr>
      <w:r w:rsidRPr="00F30172">
        <w:t>mental Illness</w:t>
      </w:r>
    </w:p>
    <w:p w:rsidR="00000000" w:rsidRPr="00F30172" w:rsidP="00F30172">
      <w:pPr>
        <w:pStyle w:val="ListBullet2"/>
      </w:pPr>
      <w:r w:rsidRPr="00F30172">
        <w:t>other factors</w:t>
      </w:r>
    </w:p>
    <w:p w:rsidR="00000000" w:rsidRPr="00F30172" w:rsidP="00F30172">
      <w:pPr>
        <w:pStyle w:val="ListBullet"/>
      </w:pPr>
      <w:r w:rsidRPr="00F30172">
        <w:t>referral pathways for high-risk aspects of client situations:</w:t>
      </w:r>
    </w:p>
    <w:p w:rsidR="00000000" w:rsidRPr="00F30172" w:rsidP="00F30172">
      <w:pPr>
        <w:pStyle w:val="ListBullet2"/>
      </w:pPr>
      <w:r w:rsidRPr="00F30172">
        <w:t>problem gambling</w:t>
      </w:r>
    </w:p>
    <w:p w:rsidR="00000000" w:rsidRPr="00F30172" w:rsidP="00F30172">
      <w:pPr>
        <w:pStyle w:val="ListBullet2"/>
      </w:pPr>
      <w:r w:rsidRPr="00F30172">
        <w:t>domestic and family violence</w:t>
      </w:r>
    </w:p>
    <w:p w:rsidR="00000000" w:rsidRPr="00F30172" w:rsidP="00F30172">
      <w:pPr>
        <w:pStyle w:val="ListBullet2"/>
      </w:pPr>
      <w:r w:rsidRPr="00F30172">
        <w:t>alcohol, drugs and substance abuse</w:t>
      </w:r>
    </w:p>
    <w:p w:rsidR="00000000" w:rsidRPr="00F30172" w:rsidP="00F30172">
      <w:pPr>
        <w:pStyle w:val="ListBullet2"/>
      </w:pPr>
      <w:r w:rsidRPr="00F30172">
        <w:t>elder abuse</w:t>
      </w:r>
    </w:p>
    <w:p w:rsidR="00000000" w:rsidRPr="00F30172" w:rsidP="00F30172">
      <w:pPr>
        <w:pStyle w:val="ListBullet2"/>
      </w:pPr>
      <w:r w:rsidRPr="00F30172">
        <w:t>mental Illness</w:t>
      </w:r>
    </w:p>
    <w:p w:rsidR="00000000" w:rsidRPr="00F30172" w:rsidP="00F30172">
      <w:pPr>
        <w:pStyle w:val="ListBullet2"/>
      </w:pPr>
      <w:r w:rsidRPr="00F30172">
        <w:t>other factors</w:t>
      </w:r>
    </w:p>
    <w:p w:rsidR="00000000" w:rsidRPr="00F30172" w:rsidP="00F30172">
      <w:pPr>
        <w:pStyle w:val="ListBullet"/>
      </w:pPr>
      <w:r w:rsidRPr="00F30172">
        <w:t>tools for collecting financial information:</w:t>
      </w:r>
    </w:p>
    <w:p w:rsidR="00000000" w:rsidRPr="00F30172" w:rsidP="00F30172">
      <w:pPr>
        <w:pStyle w:val="ListBullet2"/>
      </w:pPr>
      <w:r w:rsidRPr="00F30172">
        <w:t>statement of financial position</w:t>
      </w:r>
    </w:p>
    <w:p w:rsidR="00000000" w:rsidRPr="00F30172" w:rsidP="00F30172">
      <w:pPr>
        <w:pStyle w:val="ListBullet2"/>
      </w:pPr>
      <w:r w:rsidRPr="00F30172">
        <w:t>complex needs assessment</w:t>
      </w:r>
    </w:p>
    <w:p w:rsidR="00000000" w:rsidRPr="00F30172" w:rsidP="00F30172">
      <w:pPr>
        <w:pStyle w:val="ListBullet2"/>
      </w:pPr>
      <w:r w:rsidRPr="00F30172">
        <w:t>financial position statements for small business</w:t>
      </w:r>
    </w:p>
    <w:p w:rsidR="00000000" w:rsidRPr="00F30172" w:rsidP="00F30172">
      <w:pPr>
        <w:pStyle w:val="ListBullet2"/>
      </w:pPr>
      <w:r w:rsidRPr="00F30172">
        <w:t>assets and liabilities</w:t>
      </w:r>
    </w:p>
    <w:p w:rsidR="00000000" w:rsidRPr="00F30172" w:rsidP="00F30172">
      <w:pPr>
        <w:pStyle w:val="ListBullet"/>
      </w:pPr>
      <w:r w:rsidRPr="00F30172">
        <w:t>tools to use in providing advice:</w:t>
      </w:r>
    </w:p>
    <w:p w:rsidR="00000000" w:rsidRPr="00F30172" w:rsidP="00F30172">
      <w:pPr>
        <w:pStyle w:val="ListBullet2"/>
      </w:pPr>
      <w:r w:rsidRPr="00F30172">
        <w:t>online tools for accessing grants or concessions</w:t>
      </w:r>
    </w:p>
    <w:p w:rsidR="00000000" w:rsidRPr="00F30172" w:rsidP="00F30172">
      <w:pPr>
        <w:pStyle w:val="ListBullet2"/>
      </w:pPr>
      <w:r w:rsidRPr="00F30172">
        <w:t>use of standard letters</w:t>
      </w:r>
    </w:p>
    <w:p w:rsidR="00000000" w:rsidRPr="00F30172" w:rsidP="00F30172">
      <w:pPr>
        <w:pStyle w:val="ListBullet"/>
      </w:pPr>
      <w:r w:rsidRPr="00F30172">
        <w:t>strengths based p</w:t>
      </w:r>
      <w:r w:rsidRPr="00F30172">
        <w:t>erspectives:</w:t>
      </w:r>
    </w:p>
    <w:p w:rsidR="00000000" w:rsidRPr="00F30172" w:rsidP="00F30172">
      <w:pPr>
        <w:pStyle w:val="ListBullet2"/>
      </w:pPr>
      <w:r w:rsidRPr="00F30172">
        <w:t>transparency</w:t>
      </w:r>
    </w:p>
    <w:p w:rsidR="00000000" w:rsidRPr="00F30172" w:rsidP="00F30172">
      <w:pPr>
        <w:pStyle w:val="ListBullet2"/>
      </w:pPr>
      <w:r w:rsidRPr="00F30172">
        <w:t>collaborative</w:t>
      </w:r>
    </w:p>
    <w:p w:rsidR="00000000" w:rsidRPr="00F30172" w:rsidP="00F30172">
      <w:pPr>
        <w:pStyle w:val="ListBullet2"/>
      </w:pPr>
      <w:r w:rsidRPr="00F30172">
        <w:t>partnerships</w:t>
      </w:r>
    </w:p>
    <w:p w:rsidR="00000000" w:rsidRPr="00F30172" w:rsidP="00F30172">
      <w:pPr>
        <w:pStyle w:val="ListBullet2"/>
      </w:pPr>
      <w:r w:rsidRPr="00F30172">
        <w:t>social justice</w:t>
      </w:r>
    </w:p>
    <w:p w:rsidR="00000000" w:rsidRPr="00F30172" w:rsidP="00F30172">
      <w:pPr>
        <w:pStyle w:val="ListBullet2"/>
      </w:pPr>
      <w:r w:rsidRPr="00F30172">
        <w:t>power with, not over respect</w:t>
      </w:r>
    </w:p>
    <w:p w:rsidR="00000000" w:rsidRPr="00F30172" w:rsidP="00F30172">
      <w:pPr>
        <w:pStyle w:val="ListBullet2"/>
      </w:pPr>
      <w:r w:rsidRPr="00F30172">
        <w:t>focus on capabilities</w:t>
      </w:r>
    </w:p>
    <w:p w:rsidR="00000000" w:rsidRPr="00F30172" w:rsidP="00F30172">
      <w:pPr>
        <w:pStyle w:val="ListBullet2"/>
      </w:pPr>
      <w:r w:rsidRPr="00F30172">
        <w:t>self determination</w:t>
      </w:r>
    </w:p>
    <w:p w:rsidR="00000000" w:rsidRPr="00F30172" w:rsidP="00F30172">
      <w:pPr>
        <w:pStyle w:val="ListBullet"/>
      </w:pPr>
      <w:r w:rsidRPr="00F30172">
        <w:t>personal insolvency options:</w:t>
      </w:r>
    </w:p>
    <w:p w:rsidR="00000000" w:rsidRPr="00F30172" w:rsidP="00F30172">
      <w:pPr>
        <w:pStyle w:val="ListBullet2"/>
      </w:pPr>
      <w:r w:rsidRPr="00F30172">
        <w:t>bankruptcy:</w:t>
      </w:r>
    </w:p>
    <w:p w:rsidR="00000000" w:rsidRPr="00F30172" w:rsidP="00F30172">
      <w:pPr>
        <w:pStyle w:val="ListBullet3"/>
      </w:pPr>
      <w:r w:rsidRPr="00F30172">
        <w:t>what it is</w:t>
      </w:r>
    </w:p>
    <w:p w:rsidR="00000000" w:rsidRPr="00F30172" w:rsidP="00F30172">
      <w:pPr>
        <w:pStyle w:val="ListBullet3"/>
      </w:pPr>
      <w:r w:rsidRPr="00F30172">
        <w:t>advantages, disadvantages and implications</w:t>
      </w:r>
    </w:p>
    <w:p w:rsidR="00000000" w:rsidRPr="00F30172" w:rsidP="00F30172">
      <w:pPr>
        <w:pStyle w:val="ListBullet3"/>
      </w:pPr>
      <w:r w:rsidRPr="00F30172">
        <w:t>application process</w:t>
      </w:r>
    </w:p>
    <w:p w:rsidR="00000000" w:rsidRPr="00F30172" w:rsidP="00F30172">
      <w:pPr>
        <w:pStyle w:val="ListBullet2"/>
      </w:pPr>
      <w:r w:rsidRPr="00F30172">
        <w:t>debt agreements</w:t>
      </w:r>
    </w:p>
    <w:p w:rsidR="00000000" w:rsidRPr="00F30172" w:rsidP="00F30172">
      <w:pPr>
        <w:pStyle w:val="ListBullet2"/>
      </w:pPr>
      <w:r w:rsidRPr="00F30172">
        <w:t>part X arrangements</w:t>
      </w:r>
    </w:p>
    <w:p w:rsidR="00000000" w:rsidRPr="00F30172" w:rsidP="00F30172">
      <w:pPr>
        <w:pStyle w:val="ListBullet"/>
      </w:pPr>
      <w:r w:rsidRPr="00F30172">
        <w:t>National and State or Territory legislation, codes of practice and guidelines including but not limited to:</w:t>
      </w:r>
    </w:p>
    <w:p w:rsidR="00000000" w:rsidRPr="00F30172" w:rsidP="00F30172">
      <w:pPr>
        <w:pStyle w:val="ListBullet2"/>
      </w:pPr>
      <w:r w:rsidRPr="00F30172">
        <w:t>consumer protection laws, regulatory guidance and industry codes affecting consumers and small business</w:t>
      </w:r>
    </w:p>
    <w:p w:rsidR="00000000" w:rsidRPr="00F30172" w:rsidP="00F30172">
      <w:pPr>
        <w:pStyle w:val="ListBullet2"/>
      </w:pPr>
      <w:r w:rsidRPr="00F30172">
        <w:t>National Consumer Credit Protection Act 2009 (particularly Schedule 1, National Credit Code and the provisions relating to responsible lending, hardship requirements)</w:t>
      </w:r>
    </w:p>
    <w:p w:rsidR="00000000" w:rsidRPr="00F30172" w:rsidP="00F30172">
      <w:pPr>
        <w:pStyle w:val="ListBullet2"/>
      </w:pPr>
      <w:r w:rsidRPr="00F30172">
        <w:t>Competition and Consumer Act 2010 (particularly Schedule 2, The Australian Consumer Law)</w:t>
      </w:r>
    </w:p>
    <w:p w:rsidR="00000000" w:rsidRPr="00F30172" w:rsidP="00F30172">
      <w:pPr>
        <w:pStyle w:val="ListBullet2"/>
      </w:pPr>
      <w:r w:rsidRPr="00F30172">
        <w:t>State or Territory Fair Trading Acts</w:t>
      </w:r>
    </w:p>
    <w:p w:rsidR="00000000" w:rsidRPr="00F30172" w:rsidP="00F30172">
      <w:pPr>
        <w:pStyle w:val="ListBullet2"/>
      </w:pPr>
      <w:r w:rsidRPr="00F30172">
        <w:t>social security law</w:t>
      </w:r>
    </w:p>
    <w:p w:rsidR="00000000" w:rsidRPr="00F30172" w:rsidP="00F30172">
      <w:pPr>
        <w:pStyle w:val="ListBullet2"/>
      </w:pPr>
      <w:r w:rsidRPr="00F30172">
        <w:t>taxation law</w:t>
      </w:r>
    </w:p>
    <w:p w:rsidR="00000000" w:rsidRPr="00F30172" w:rsidP="00F30172">
      <w:pPr>
        <w:pStyle w:val="ListBullet2"/>
      </w:pPr>
      <w:r w:rsidRPr="00F30172">
        <w:t>Privacy Act and credit reporting code</w:t>
      </w:r>
    </w:p>
    <w:p w:rsidR="00000000" w:rsidRPr="00F30172" w:rsidP="00F30172">
      <w:pPr>
        <w:pStyle w:val="ListBullet2"/>
      </w:pPr>
      <w:r w:rsidRPr="00F30172">
        <w:t>Bankruptcy Act 1966</w:t>
      </w:r>
    </w:p>
    <w:p w:rsidR="00000000" w:rsidRPr="00F30172" w:rsidP="00F30172">
      <w:pPr>
        <w:pStyle w:val="ListBullet2"/>
      </w:pPr>
      <w:r w:rsidRPr="00F30172">
        <w:t>ASIC regulatory guides, ASIC/ACCC debt collection guidelines</w:t>
      </w:r>
    </w:p>
    <w:p w:rsidR="00000000" w:rsidRPr="00F30172" w:rsidP="00F30172">
      <w:pPr>
        <w:pStyle w:val="ListBullet2"/>
      </w:pPr>
      <w:r w:rsidRPr="00F30172">
        <w:t xml:space="preserve">Banking Code of Practice, Customer Owned Banking Code of Practice, </w:t>
      </w:r>
      <w:r w:rsidRPr="00F30172">
        <w:t>Telecommunications Consumer Protection Code, energy codes, BNPL Code</w:t>
      </w:r>
    </w:p>
    <w:p w:rsidR="00000000" w:rsidRPr="00F30172" w:rsidP="00F30172">
      <w:pPr>
        <w:pStyle w:val="ListBullet2"/>
      </w:pPr>
      <w:r w:rsidRPr="00F30172">
        <w:t>Open data and the consumer data right</w:t>
      </w:r>
    </w:p>
    <w:p w:rsidR="00000000" w:rsidRPr="00F30172" w:rsidP="00F30172">
      <w:pPr>
        <w:pStyle w:val="ListBullet"/>
      </w:pPr>
      <w:r w:rsidRPr="00F30172">
        <w:t>income sources such as:</w:t>
      </w:r>
    </w:p>
    <w:p w:rsidR="00000000" w:rsidRPr="00F30172" w:rsidP="00F30172">
      <w:pPr>
        <w:pStyle w:val="ListBullet2"/>
      </w:pPr>
      <w:r w:rsidRPr="00F30172">
        <w:t>wages and salary</w:t>
      </w:r>
    </w:p>
    <w:p w:rsidR="00000000" w:rsidRPr="00F30172" w:rsidP="00F30172">
      <w:pPr>
        <w:pStyle w:val="ListBullet2"/>
      </w:pPr>
      <w:r w:rsidRPr="00F30172">
        <w:t>Centrelink</w:t>
      </w:r>
    </w:p>
    <w:p w:rsidR="00000000" w:rsidRPr="00F30172" w:rsidP="00F30172">
      <w:pPr>
        <w:pStyle w:val="ListBullet2"/>
      </w:pPr>
      <w:r w:rsidRPr="00F30172">
        <w:t>child support</w:t>
      </w:r>
    </w:p>
    <w:p w:rsidR="00000000" w:rsidRPr="00F30172" w:rsidP="00F30172">
      <w:pPr>
        <w:pStyle w:val="ListBullet2"/>
      </w:pPr>
      <w:r w:rsidRPr="00F30172">
        <w:t>rental or board</w:t>
      </w:r>
    </w:p>
    <w:p w:rsidR="00000000" w:rsidRPr="00F30172" w:rsidP="00F30172">
      <w:pPr>
        <w:pStyle w:val="ListBullet2"/>
      </w:pPr>
      <w:r w:rsidRPr="00F30172">
        <w:t>superannuation income stream or lump sum</w:t>
      </w:r>
    </w:p>
    <w:p w:rsidR="00000000" w:rsidRPr="00F30172" w:rsidP="00F30172">
      <w:pPr>
        <w:pStyle w:val="ListBullet2"/>
      </w:pPr>
      <w:r w:rsidRPr="00F30172">
        <w:t>insurance payments including Total and Permanent Disability (TPD) and income protection</w:t>
      </w:r>
    </w:p>
    <w:p w:rsidR="00000000" w:rsidRPr="00F30172" w:rsidP="00F30172">
      <w:pPr>
        <w:pStyle w:val="ListBullet2"/>
      </w:pPr>
      <w:r w:rsidRPr="00F30172">
        <w:t>business income</w:t>
      </w:r>
    </w:p>
    <w:p w:rsidR="00000000" w:rsidRPr="00F30172" w:rsidP="00F30172">
      <w:pPr>
        <w:pStyle w:val="ListBullet2"/>
      </w:pPr>
      <w:r w:rsidRPr="00F30172">
        <w:t>compensation including workers compensation, injury and accident</w:t>
      </w:r>
    </w:p>
    <w:p w:rsidR="00000000" w:rsidRPr="00F30172" w:rsidP="00F30172">
      <w:pPr>
        <w:pStyle w:val="ListBullet2"/>
      </w:pPr>
      <w:r w:rsidRPr="00F30172">
        <w:t>other income sources</w:t>
      </w:r>
    </w:p>
    <w:p w:rsidR="00000000" w:rsidRPr="00F30172" w:rsidP="00F30172">
      <w:pPr>
        <w:pStyle w:val="ListBullet"/>
      </w:pPr>
      <w:r w:rsidRPr="00F30172">
        <w:t>relevant client documents, hard copy or online, such as:</w:t>
      </w:r>
    </w:p>
    <w:p w:rsidR="00000000" w:rsidRPr="00F30172" w:rsidP="00F30172">
      <w:pPr>
        <w:pStyle w:val="ListBullet2"/>
      </w:pPr>
      <w:r w:rsidRPr="00F30172">
        <w:t xml:space="preserve">income </w:t>
      </w:r>
      <w:r w:rsidRPr="00F30172">
        <w:t>statements including Centrelink</w:t>
      </w:r>
    </w:p>
    <w:p w:rsidR="00000000" w:rsidRPr="00F30172" w:rsidP="00F30172">
      <w:pPr>
        <w:pStyle w:val="ListBullet2"/>
      </w:pPr>
      <w:r w:rsidRPr="00F30172">
        <w:t>liability and debt statements</w:t>
      </w:r>
    </w:p>
    <w:p w:rsidR="00000000" w:rsidRPr="00F30172" w:rsidP="00F30172">
      <w:pPr>
        <w:pStyle w:val="ListBullet2"/>
      </w:pPr>
      <w:r w:rsidRPr="00F30172">
        <w:t>legal documents and contracts</w:t>
      </w:r>
    </w:p>
    <w:p w:rsidR="00000000" w:rsidRPr="00F30172" w:rsidP="00F30172">
      <w:pPr>
        <w:pStyle w:val="ListBullet2"/>
      </w:pPr>
      <w:r w:rsidRPr="00F30172">
        <w:t>bills</w:t>
      </w:r>
    </w:p>
    <w:p w:rsidR="00000000" w:rsidRPr="00F30172" w:rsidP="00F30172">
      <w:pPr>
        <w:pStyle w:val="ListBullet"/>
      </w:pPr>
      <w:r w:rsidRPr="00F30172">
        <w:t>specific legislation impacting financial counselling, including:</w:t>
      </w:r>
    </w:p>
    <w:p w:rsidR="00000000" w:rsidRPr="00F30172" w:rsidP="00F30172">
      <w:pPr>
        <w:pStyle w:val="ListBullet2"/>
      </w:pPr>
      <w:r w:rsidRPr="00F30172">
        <w:t>ASIC class order 11/792 re exemption from an Australian Financial Service Licence and how t</w:t>
      </w:r>
      <w:r w:rsidRPr="00F30172">
        <w:t>his applies to the work of generalist financial counsellors and their agencies</w:t>
      </w:r>
    </w:p>
    <w:p w:rsidR="00000000" w:rsidRPr="00F30172" w:rsidP="00F30172">
      <w:pPr>
        <w:pStyle w:val="ListBullet2"/>
      </w:pPr>
      <w:r w:rsidRPr="00F30172">
        <w:t>ASIC class order 11/793 re exemption from an Australian Credit Licence and how this applies to all financial counsellors and their agencies</w:t>
      </w:r>
    </w:p>
    <w:p w:rsidR="00000000" w:rsidRPr="00F30172" w:rsidP="00F30172">
      <w:pPr>
        <w:pStyle w:val="ListBullet2"/>
      </w:pPr>
      <w:r w:rsidRPr="00F30172">
        <w:t>claims management exemption for financial counsellors that are members of their State or Territory financial counselling association</w:t>
      </w:r>
    </w:p>
    <w:p w:rsidR="00000000" w:rsidRPr="00F30172" w:rsidP="00F30172">
      <w:pPr>
        <w:pStyle w:val="ListBullet"/>
      </w:pPr>
      <w:r w:rsidRPr="00F30172">
        <w:t>aspects of informed consent including:</w:t>
      </w:r>
    </w:p>
    <w:p w:rsidR="00000000" w:rsidRPr="00F30172" w:rsidP="00F30172">
      <w:pPr>
        <w:pStyle w:val="ListBullet2"/>
      </w:pPr>
      <w:r w:rsidRPr="00F30172">
        <w:t>privacy statement</w:t>
      </w:r>
    </w:p>
    <w:p w:rsidR="00000000" w:rsidRPr="00F30172" w:rsidP="00F30172">
      <w:pPr>
        <w:pStyle w:val="ListBullet2"/>
      </w:pPr>
      <w:r w:rsidRPr="00F30172">
        <w:t>checking for understanding</w:t>
      </w:r>
    </w:p>
    <w:p w:rsidR="00000000" w:rsidRPr="00F30172" w:rsidP="00F30172">
      <w:pPr>
        <w:pStyle w:val="ListBullet2"/>
      </w:pPr>
      <w:r w:rsidRPr="00F30172">
        <w:t>varying or ending agreement</w:t>
      </w:r>
    </w:p>
    <w:p w:rsidR="00000000" w:rsidRPr="00F30172" w:rsidP="00F30172">
      <w:pPr>
        <w:pStyle w:val="ListBullet"/>
      </w:pPr>
      <w:r w:rsidRPr="00F30172">
        <w:t>rights a</w:t>
      </w:r>
      <w:r w:rsidRPr="00F30172">
        <w:t>nd responsibilities of workers, employers and clients</w:t>
      </w:r>
    </w:p>
    <w:p w:rsidR="00000000" w:rsidRPr="00F30172" w:rsidP="00F30172">
      <w:pPr>
        <w:pStyle w:val="ListBullet"/>
      </w:pPr>
      <w:r w:rsidRPr="00F30172">
        <w:t>expenditure support relating to:</w:t>
      </w:r>
    </w:p>
    <w:p w:rsidR="00000000" w:rsidRPr="00F30172" w:rsidP="00F30172">
      <w:pPr>
        <w:pStyle w:val="ListBullet2"/>
      </w:pPr>
      <w:r w:rsidRPr="00F30172">
        <w:t>utilities</w:t>
      </w:r>
    </w:p>
    <w:p w:rsidR="00000000" w:rsidRPr="00F30172" w:rsidP="00F30172">
      <w:pPr>
        <w:pStyle w:val="ListBullet2"/>
      </w:pPr>
      <w:r w:rsidRPr="00F30172">
        <w:t>housing</w:t>
      </w:r>
    </w:p>
    <w:p w:rsidR="00000000" w:rsidRPr="00F30172" w:rsidP="00F30172">
      <w:pPr>
        <w:pStyle w:val="ListBullet2"/>
      </w:pPr>
      <w:r w:rsidRPr="00F30172">
        <w:t>cost of living</w:t>
      </w:r>
    </w:p>
    <w:p w:rsidR="00000000" w:rsidRPr="00F30172" w:rsidP="00F30172">
      <w:pPr>
        <w:pStyle w:val="ListBullet2"/>
      </w:pPr>
      <w:r w:rsidRPr="00F30172">
        <w:t>emergency relief and other assistance</w:t>
      </w:r>
    </w:p>
    <w:p w:rsidR="00000000" w:rsidRPr="00F30172" w:rsidP="00F30172">
      <w:pPr>
        <w:pStyle w:val="ListBullet"/>
      </w:pPr>
      <w:r w:rsidRPr="00F30172">
        <w:t>actions that may assist the client to improve their financial position:</w:t>
      </w:r>
    </w:p>
    <w:p w:rsidR="00000000" w:rsidRPr="00F30172" w:rsidP="00F30172">
      <w:pPr>
        <w:pStyle w:val="ListBullet2"/>
      </w:pPr>
      <w:r w:rsidRPr="00F30172">
        <w:t>debt waivers</w:t>
      </w:r>
    </w:p>
    <w:p w:rsidR="00000000" w:rsidRPr="00F30172" w:rsidP="00F30172">
      <w:pPr>
        <w:pStyle w:val="ListBullet2"/>
      </w:pPr>
      <w:r w:rsidRPr="00F30172">
        <w:t>hardship a</w:t>
      </w:r>
      <w:r w:rsidRPr="00F30172">
        <w:t>rrangements under the credit code or informal arrangements</w:t>
      </w:r>
    </w:p>
    <w:p w:rsidR="00000000" w:rsidRPr="00F30172" w:rsidP="00F30172">
      <w:pPr>
        <w:pStyle w:val="ListBullet2"/>
      </w:pPr>
      <w:r w:rsidRPr="00F30172">
        <w:t>hardship arrangements for non-credit code debts or bills</w:t>
      </w:r>
    </w:p>
    <w:p w:rsidR="00000000" w:rsidRPr="00F30172" w:rsidP="00F30172">
      <w:pPr>
        <w:pStyle w:val="ListBullet2"/>
      </w:pPr>
      <w:r w:rsidRPr="00F30172">
        <w:t>Internal Dispute Resolution (IDR) and External Dispute Resolution (EDR)</w:t>
      </w:r>
    </w:p>
    <w:p w:rsidR="00000000" w:rsidRPr="00F30172" w:rsidP="00F30172">
      <w:pPr>
        <w:pStyle w:val="ListBullet2"/>
      </w:pPr>
      <w:r w:rsidRPr="00F30172">
        <w:t>bankruptcy and debt agreements</w:t>
      </w:r>
    </w:p>
    <w:p w:rsidR="00000000" w:rsidRPr="00F30172" w:rsidP="00F30172">
      <w:pPr>
        <w:pStyle w:val="ListBullet2"/>
      </w:pPr>
      <w:r w:rsidRPr="00F30172">
        <w:t>early access to superannuation</w:t>
      </w:r>
    </w:p>
    <w:p w:rsidR="00000000" w:rsidRPr="00F30172" w:rsidP="00F30172">
      <w:pPr>
        <w:pStyle w:val="ListBullet2"/>
      </w:pPr>
      <w:r w:rsidRPr="00F30172">
        <w:t>accessing insurances  such as TPD, income protection</w:t>
      </w:r>
    </w:p>
    <w:p w:rsidR="00000000" w:rsidRPr="00F30172" w:rsidP="00F30172">
      <w:pPr>
        <w:pStyle w:val="ListBullet2"/>
      </w:pPr>
      <w:r w:rsidRPr="00F30172">
        <w:t>insurance claims for contents or property</w:t>
      </w:r>
    </w:p>
    <w:p w:rsidR="00000000" w:rsidRPr="00F30172" w:rsidP="00F30172">
      <w:pPr>
        <w:pStyle w:val="ListBullet2"/>
      </w:pPr>
      <w:r w:rsidRPr="00F30172">
        <w:t>amending a credit report</w:t>
      </w:r>
    </w:p>
    <w:p w:rsidR="00000000" w:rsidRPr="00F30172" w:rsidP="00F30172">
      <w:pPr>
        <w:pStyle w:val="ListBullet2"/>
      </w:pPr>
      <w:r w:rsidRPr="00F30172">
        <w:t>challenging an unfair contract term</w:t>
      </w:r>
    </w:p>
    <w:p w:rsidR="00000000" w:rsidRPr="00F30172" w:rsidP="00F30172">
      <w:pPr>
        <w:pStyle w:val="ListBullet2"/>
      </w:pPr>
      <w:r w:rsidRPr="00F30172">
        <w:t>legal action through courts or tribunals</w:t>
      </w:r>
    </w:p>
    <w:p w:rsidR="00000000" w:rsidRPr="00F30172" w:rsidP="00F30172">
      <w:pPr>
        <w:pStyle w:val="ListBullet2"/>
      </w:pPr>
      <w:r w:rsidRPr="00F30172">
        <w:t>appealing against adverse decisions from Centrelink and Chi</w:t>
      </w:r>
      <w:r w:rsidRPr="00F30172">
        <w:t>ld Support</w:t>
      </w:r>
    </w:p>
    <w:p w:rsidR="00000000" w:rsidRPr="00F30172" w:rsidP="00F30172">
      <w:pPr>
        <w:pStyle w:val="ListBullet"/>
      </w:pPr>
      <w:r w:rsidRPr="00F30172">
        <w:t>representing the client including:</w:t>
      </w:r>
    </w:p>
    <w:p w:rsidR="00000000" w:rsidRPr="00F30172" w:rsidP="00F30172">
      <w:pPr>
        <w:pStyle w:val="ListBullet2"/>
      </w:pPr>
      <w:r w:rsidRPr="00F30172">
        <w:t>what is involved</w:t>
      </w:r>
    </w:p>
    <w:p w:rsidR="00000000" w:rsidRPr="00F30172" w:rsidP="00F30172">
      <w:pPr>
        <w:pStyle w:val="ListBullet2"/>
      </w:pPr>
      <w:r w:rsidRPr="00F30172">
        <w:t>roles and responsibilities</w:t>
      </w:r>
    </w:p>
    <w:p w:rsidR="00000000" w:rsidRPr="00F30172" w:rsidP="00F30172">
      <w:pPr>
        <w:pStyle w:val="ListBullet2"/>
      </w:pPr>
      <w:r w:rsidRPr="00F30172">
        <w:t>third party authority form</w:t>
      </w:r>
    </w:p>
    <w:p w:rsidR="00000000" w:rsidRPr="00F30172" w:rsidP="00F30172">
      <w:pPr>
        <w:pStyle w:val="ListBullet2"/>
      </w:pPr>
      <w:r w:rsidRPr="00F30172">
        <w:t>continuing input and instructions from the client</w:t>
      </w:r>
    </w:p>
    <w:p w:rsidR="00000000" w:rsidRPr="00F30172" w:rsidP="00F30172">
      <w:pPr>
        <w:pStyle w:val="ListBullet"/>
      </w:pPr>
      <w:r w:rsidRPr="00F30172">
        <w:t>document the issues where the financial counsellor will be representing the client</w:t>
      </w:r>
    </w:p>
    <w:p w:rsidR="00000000" w:rsidRPr="00F30172" w:rsidP="00F30172">
      <w:pPr>
        <w:pStyle w:val="ListBullet"/>
      </w:pPr>
      <w:r w:rsidRPr="00F30172">
        <w:t>key sources of information and resources including:</w:t>
      </w:r>
    </w:p>
    <w:p w:rsidR="00000000" w:rsidRPr="00F30172" w:rsidP="00F30172">
      <w:pPr>
        <w:pStyle w:val="ListBullet2"/>
      </w:pPr>
      <w:r w:rsidRPr="00F30172">
        <w:t>National Debt Helpline (NDH) website</w:t>
      </w:r>
    </w:p>
    <w:p w:rsidR="00000000" w:rsidRPr="00F30172" w:rsidP="00F30172">
      <w:pPr>
        <w:pStyle w:val="ListBullet2"/>
      </w:pPr>
      <w:r w:rsidRPr="00F30172">
        <w:t>State peak body resources</w:t>
      </w:r>
    </w:p>
    <w:p w:rsidR="00000000" w:rsidRPr="00F30172" w:rsidP="00F30172">
      <w:pPr>
        <w:pStyle w:val="ListBullet"/>
      </w:pPr>
      <w:r w:rsidRPr="00F30172">
        <w:t>tools and techniques for negotiating with creditors or making complaints:</w:t>
      </w:r>
    </w:p>
    <w:p w:rsidR="00000000" w:rsidRPr="00F30172" w:rsidP="00F30172">
      <w:pPr>
        <w:pStyle w:val="ListBullet2"/>
      </w:pPr>
      <w:r w:rsidRPr="00F30172">
        <w:t>communication including both written and verbal</w:t>
      </w:r>
    </w:p>
    <w:p w:rsidR="00000000" w:rsidRPr="00F30172" w:rsidP="00F30172">
      <w:pPr>
        <w:pStyle w:val="ListBullet2"/>
      </w:pPr>
      <w:r w:rsidRPr="00F30172">
        <w:t>how to best pres</w:t>
      </w:r>
      <w:r w:rsidRPr="00F30172">
        <w:t>ent your client’s case, including the evidence required</w:t>
      </w:r>
    </w:p>
    <w:p w:rsidR="00000000" w:rsidRPr="00F30172" w:rsidP="00F30172">
      <w:pPr>
        <w:pStyle w:val="ListBullet2"/>
      </w:pPr>
      <w:r w:rsidRPr="00F30172">
        <w:t>standard letters and resources developed by the financial counselling sector or legal centres.</w:t>
      </w:r>
    </w:p>
    <w:p w:rsidR="00000000" w:rsidRPr="00F30172" w:rsidP="00F30172">
      <w:pPr>
        <w:pStyle w:val="AllowPageBreak"/>
      </w:pPr>
    </w:p>
    <w:p w:rsidR="00000000" w:rsidRPr="00F30172" w:rsidP="00F30172">
      <w:pPr>
        <w:pStyle w:val="Heading1"/>
      </w:pPr>
      <w:bookmarkStart w:id="4" w:name="O_1279849"/>
      <w:bookmarkEnd w:id="4"/>
      <w:r w:rsidRPr="00F30172">
        <w:t>Assessment Conditions</w:t>
      </w:r>
    </w:p>
    <w:p w:rsidR="00000000" w:rsidRPr="00F30172" w:rsidP="00897199">
      <w:pPr>
        <w:pStyle w:val="BodyText"/>
      </w:pPr>
      <w:r w:rsidRPr="00F30172">
        <w:t>Skills must be demonstrated in the workplace or a simulated work</w:t>
      </w:r>
      <w:r w:rsidRPr="00F30172">
        <w:t>place environment. Where a simulated environment is used for the purposes of assessment, simulations and scenarios must be included that provide the full range of context and situations that would occur in the workplace.</w:t>
      </w:r>
    </w:p>
    <w:p w:rsidR="00000000" w:rsidRPr="00F30172" w:rsidP="00897199">
      <w:pPr>
        <w:pStyle w:val="BodyText"/>
      </w:pPr>
      <w:r w:rsidRPr="00F30172">
        <w:t>Assessment must ensure access to:</w:t>
      </w:r>
    </w:p>
    <w:p w:rsidR="00000000" w:rsidRPr="00F30172" w:rsidP="00F30172">
      <w:pPr>
        <w:pStyle w:val="ListBullet"/>
      </w:pPr>
      <w:r w:rsidRPr="00F30172">
        <w:t>suitable facilities, equipment and resources, including:</w:t>
      </w:r>
    </w:p>
    <w:p w:rsidR="00000000" w:rsidRPr="00F30172" w:rsidP="00F30172">
      <w:pPr>
        <w:pStyle w:val="ListBullet2"/>
      </w:pPr>
      <w:r w:rsidRPr="00F30172">
        <w:t>client information</w:t>
      </w:r>
    </w:p>
    <w:p w:rsidR="00000000" w:rsidRPr="00F30172" w:rsidP="00F30172">
      <w:pPr>
        <w:pStyle w:val="ListBullet2"/>
      </w:pPr>
      <w:r w:rsidRPr="00F30172">
        <w:t>organisational policies, procedures and resources</w:t>
      </w:r>
    </w:p>
    <w:p w:rsidR="00000000" w:rsidRPr="00F30172" w:rsidP="00F30172">
      <w:pPr>
        <w:pStyle w:val="ListBullet2"/>
      </w:pPr>
      <w:r w:rsidRPr="00F30172">
        <w:t>interactions with clients</w:t>
      </w:r>
    </w:p>
    <w:p w:rsidR="00000000" w:rsidRPr="00F30172" w:rsidP="00F30172">
      <w:pPr>
        <w:pStyle w:val="ListBullet2"/>
      </w:pPr>
      <w:r w:rsidRPr="00F30172">
        <w:t>where necessary - scenarios and case studies that that involve complex financial situations and problem solving</w:t>
      </w:r>
    </w:p>
    <w:p w:rsidR="00000000" w:rsidRPr="00F30172" w:rsidP="00F30172">
      <w:pPr>
        <w:pStyle w:val="ListBullet2"/>
      </w:pPr>
      <w:r w:rsidRPr="00F30172">
        <w:t>interaction with other people.</w:t>
      </w:r>
    </w:p>
    <w:p w:rsidR="00000000" w:rsidRPr="00F30172" w:rsidP="00897199">
      <w:pPr>
        <w:pStyle w:val="BodyText"/>
      </w:pPr>
      <w:r w:rsidRPr="00F30172">
        <w:t>Assessors must satisfy the Standards for Registered Training Organisations’ requirements for assessors.</w:t>
      </w:r>
    </w:p>
    <w:p w:rsidR="00000000" w:rsidRPr="00F30172" w:rsidP="00F30172">
      <w:pPr>
        <w:pStyle w:val="Heading1"/>
      </w:pPr>
      <w:bookmarkStart w:id="5" w:name="O_1279852"/>
      <w:bookmarkEnd w:id="5"/>
      <w:r w:rsidRPr="00F30172">
        <w:t>Links</w:t>
      </w:r>
    </w:p>
    <w:p w:rsidR="00000000" w:rsidRPr="00F30172" w:rsidP="00897199">
      <w:pPr>
        <w:pStyle w:val="BodyText"/>
      </w:pPr>
      <w:r w:rsidRPr="00F3017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E713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30172" w:rsidP="00F30172"/>
    <w:sectPr w:rsidSect="00F301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9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99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199" w:rsidRPr="00897199" w:rsidP="00897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99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DA1C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DEE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0E0B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1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1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1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1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1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1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1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1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1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1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1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172"/>
  </w:style>
  <w:style w:type="character" w:customStyle="1" w:styleId="Heading1Char">
    <w:name w:val="Heading 1 Char"/>
    <w:basedOn w:val="DefaultParagraphFont"/>
    <w:link w:val="Heading1"/>
    <w:rsid w:val="00F301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1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1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017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017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01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01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3017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301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1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1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1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1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1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1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1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1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1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1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1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1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1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01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01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0172"/>
    <w:rPr>
      <w:b/>
      <w:spacing w:val="0"/>
    </w:rPr>
  </w:style>
  <w:style w:type="paragraph" w:customStyle="1" w:styleId="SuperTitle">
    <w:name w:val="SuperTitle"/>
    <w:basedOn w:val="Title"/>
    <w:rsid w:val="00F301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1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1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01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1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1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1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1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1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1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1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1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0172"/>
    <w:rPr>
      <w:i/>
    </w:rPr>
  </w:style>
  <w:style w:type="paragraph" w:styleId="Caption">
    <w:name w:val="caption"/>
    <w:basedOn w:val="BodyText"/>
    <w:next w:val="Normal"/>
    <w:qFormat/>
    <w:rsid w:val="00F301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1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1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172"/>
  </w:style>
  <w:style w:type="paragraph" w:styleId="TableofFigures">
    <w:name w:val="table of figures"/>
    <w:basedOn w:val="Normal"/>
    <w:next w:val="Normal"/>
    <w:semiHidden/>
    <w:rsid w:val="00F301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17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30172"/>
    <w:rPr>
      <w:rFonts w:ascii="Wingdings" w:hAnsi="Wingdings"/>
    </w:rPr>
  </w:style>
  <w:style w:type="paragraph" w:customStyle="1" w:styleId="TableHeading">
    <w:name w:val="Table Heading"/>
    <w:basedOn w:val="HeadingBase"/>
    <w:rsid w:val="00F301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0172"/>
    <w:rPr>
      <w:color w:val="0033CC"/>
      <w:u w:val="none"/>
    </w:rPr>
  </w:style>
  <w:style w:type="paragraph" w:customStyle="1" w:styleId="BodyTextRight">
    <w:name w:val="Body Text Right"/>
    <w:basedOn w:val="BodyText"/>
    <w:rsid w:val="00F301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1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17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1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1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1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172"/>
    <w:rPr>
      <w:sz w:val="32"/>
    </w:rPr>
  </w:style>
  <w:style w:type="paragraph" w:customStyle="1" w:styleId="HeadingProcedure">
    <w:name w:val="Heading Procedure"/>
    <w:basedOn w:val="HeadingBase"/>
    <w:next w:val="Normal"/>
    <w:rsid w:val="00F301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172"/>
    <w:pPr>
      <w:spacing w:before="60" w:after="60"/>
    </w:pPr>
  </w:style>
  <w:style w:type="paragraph" w:styleId="ListContinue">
    <w:name w:val="List Continue"/>
    <w:basedOn w:val="List"/>
    <w:rsid w:val="00F30172"/>
    <w:pPr>
      <w:ind w:firstLine="0"/>
    </w:pPr>
  </w:style>
  <w:style w:type="paragraph" w:customStyle="1" w:styleId="ListNote">
    <w:name w:val="List Note"/>
    <w:basedOn w:val="List"/>
    <w:rsid w:val="00F301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1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1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172"/>
    <w:rPr>
      <w:rFonts w:ascii="Courier New" w:hAnsi="Courier New"/>
    </w:rPr>
  </w:style>
  <w:style w:type="paragraph" w:customStyle="1" w:styleId="NoteBullet">
    <w:name w:val="Note Bullet"/>
    <w:basedOn w:val="Note"/>
    <w:rsid w:val="00F301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1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1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1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1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301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1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172"/>
    <w:rPr>
      <w:b/>
      <w:smallCaps/>
    </w:rPr>
  </w:style>
  <w:style w:type="paragraph" w:customStyle="1" w:styleId="TableListNumber">
    <w:name w:val="Table List Number"/>
    <w:basedOn w:val="ListNumber"/>
    <w:rsid w:val="00F301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1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172"/>
    <w:pPr>
      <w:numPr>
        <w:numId w:val="10"/>
      </w:numPr>
    </w:pPr>
  </w:style>
  <w:style w:type="paragraph" w:customStyle="1" w:styleId="ListAlpha2">
    <w:name w:val="List Alpha 2"/>
    <w:basedOn w:val="List2"/>
    <w:rsid w:val="00F30172"/>
    <w:pPr>
      <w:numPr>
        <w:numId w:val="9"/>
      </w:numPr>
    </w:pPr>
  </w:style>
  <w:style w:type="paragraph" w:styleId="List2">
    <w:name w:val="List 2"/>
    <w:basedOn w:val="BodyText"/>
    <w:rsid w:val="00F301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1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1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17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3017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30172"/>
    <w:pPr>
      <w:numPr>
        <w:numId w:val="5"/>
      </w:numPr>
    </w:pPr>
  </w:style>
  <w:style w:type="paragraph" w:styleId="ListContinue2">
    <w:name w:val="List Continue 2"/>
    <w:basedOn w:val="List2"/>
    <w:rsid w:val="00F30172"/>
    <w:pPr>
      <w:ind w:firstLine="0"/>
    </w:pPr>
  </w:style>
  <w:style w:type="paragraph" w:styleId="ListContinue3">
    <w:name w:val="List Continue 3"/>
    <w:basedOn w:val="List3"/>
    <w:rsid w:val="00F30172"/>
    <w:pPr>
      <w:ind w:left="1021" w:firstLine="0"/>
    </w:pPr>
  </w:style>
  <w:style w:type="paragraph" w:styleId="ListContinue4">
    <w:name w:val="List Continue 4"/>
    <w:basedOn w:val="List4"/>
    <w:rsid w:val="00F30172"/>
    <w:pPr>
      <w:ind w:firstLine="0"/>
    </w:pPr>
  </w:style>
  <w:style w:type="paragraph" w:styleId="ListContinue5">
    <w:name w:val="List Continue 5"/>
    <w:basedOn w:val="List5"/>
    <w:rsid w:val="00F30172"/>
    <w:pPr>
      <w:ind w:firstLine="0"/>
    </w:pPr>
  </w:style>
  <w:style w:type="paragraph" w:styleId="ListNumber3">
    <w:name w:val="List Number 3"/>
    <w:basedOn w:val="List3"/>
    <w:rsid w:val="00F30172"/>
    <w:pPr>
      <w:numPr>
        <w:numId w:val="6"/>
      </w:numPr>
    </w:pPr>
  </w:style>
  <w:style w:type="paragraph" w:styleId="ListNumber4">
    <w:name w:val="List Number 4"/>
    <w:basedOn w:val="List4"/>
    <w:rsid w:val="00F30172"/>
    <w:pPr>
      <w:numPr>
        <w:numId w:val="7"/>
      </w:numPr>
    </w:pPr>
  </w:style>
  <w:style w:type="paragraph" w:styleId="ListNumber5">
    <w:name w:val="List Number 5"/>
    <w:basedOn w:val="List5"/>
    <w:rsid w:val="00F30172"/>
    <w:pPr>
      <w:numPr>
        <w:numId w:val="8"/>
      </w:numPr>
    </w:pPr>
  </w:style>
  <w:style w:type="paragraph" w:styleId="BlockText">
    <w:name w:val="Block Text"/>
    <w:basedOn w:val="Normal"/>
    <w:rsid w:val="00F301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1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172"/>
    <w:rPr>
      <w:sz w:val="16"/>
      <w:vertAlign w:val="superscript"/>
    </w:rPr>
  </w:style>
  <w:style w:type="character" w:customStyle="1" w:styleId="Symbols">
    <w:name w:val="Symbols"/>
    <w:basedOn w:val="DefaultParagraphFont"/>
    <w:rsid w:val="00F30172"/>
    <w:rPr>
      <w:rFonts w:ascii="Symbol" w:hAnsi="Symbol"/>
    </w:rPr>
  </w:style>
  <w:style w:type="character" w:customStyle="1" w:styleId="MenuOptions">
    <w:name w:val="Menu Options"/>
    <w:basedOn w:val="DefaultParagraphFont"/>
    <w:rsid w:val="00F301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172"/>
    <w:rPr>
      <w:b/>
    </w:rPr>
  </w:style>
  <w:style w:type="character" w:customStyle="1" w:styleId="Underlined">
    <w:name w:val="Underlined"/>
    <w:basedOn w:val="DefaultParagraphFont"/>
    <w:rsid w:val="00F30172"/>
    <w:rPr>
      <w:u w:val="single"/>
    </w:rPr>
  </w:style>
  <w:style w:type="paragraph" w:customStyle="1" w:styleId="TableBodyTextRight">
    <w:name w:val="Table Body Text Right"/>
    <w:basedOn w:val="TableBodyText"/>
    <w:rsid w:val="00F301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172"/>
    <w:rPr>
      <w:sz w:val="18"/>
    </w:rPr>
  </w:style>
  <w:style w:type="paragraph" w:customStyle="1" w:styleId="BodySmallRight">
    <w:name w:val="Body Small Right"/>
    <w:basedOn w:val="BodyTextRight"/>
    <w:rsid w:val="00F30172"/>
    <w:rPr>
      <w:sz w:val="18"/>
      <w:szCs w:val="18"/>
    </w:rPr>
  </w:style>
  <w:style w:type="paragraph" w:customStyle="1" w:styleId="MarginEdition">
    <w:name w:val="Margin Edition"/>
    <w:basedOn w:val="MarginNote"/>
    <w:rsid w:val="00F301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172"/>
    <w:rPr>
      <w:sz w:val="2"/>
      <w:szCs w:val="2"/>
    </w:rPr>
  </w:style>
  <w:style w:type="character" w:customStyle="1" w:styleId="Small">
    <w:name w:val="Small"/>
    <w:basedOn w:val="DefaultParagraphFont"/>
    <w:rsid w:val="00F30172"/>
    <w:rPr>
      <w:sz w:val="16"/>
    </w:rPr>
  </w:style>
  <w:style w:type="paragraph" w:customStyle="1" w:styleId="WideTable">
    <w:name w:val="Wide Table"/>
    <w:basedOn w:val="Normal"/>
    <w:rsid w:val="00F301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172"/>
  </w:style>
  <w:style w:type="paragraph" w:styleId="Quote">
    <w:name w:val="Quote"/>
    <w:basedOn w:val="Heading1"/>
    <w:link w:val="QuoteChar"/>
    <w:qFormat/>
    <w:rsid w:val="00F301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1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172"/>
    <w:pPr>
      <w:pageBreakBefore/>
    </w:pPr>
  </w:style>
  <w:style w:type="paragraph" w:customStyle="1" w:styleId="Border">
    <w:name w:val="Border"/>
    <w:basedOn w:val="Normal"/>
    <w:qFormat/>
    <w:rsid w:val="00F301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1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1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1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1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1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1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1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1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172"/>
    <w:rPr>
      <w:u w:val="single"/>
    </w:rPr>
  </w:style>
  <w:style w:type="character" w:customStyle="1" w:styleId="BoldandItalics">
    <w:name w:val="Bold and Italics"/>
    <w:qFormat/>
    <w:rsid w:val="00F30172"/>
    <w:rPr>
      <w:b/>
      <w:i/>
      <w:u w:val="none"/>
    </w:rPr>
  </w:style>
  <w:style w:type="paragraph" w:styleId="BalloonText">
    <w:name w:val="Balloon Text"/>
    <w:basedOn w:val="Normal"/>
    <w:link w:val="BalloonTextChar"/>
    <w:rsid w:val="00F30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1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1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1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1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1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172"/>
    <w:pPr>
      <w:spacing w:before="0" w:after="0"/>
    </w:pPr>
  </w:style>
  <w:style w:type="paragraph" w:customStyle="1" w:styleId="BodyTextBold">
    <w:name w:val="Body Text Bold"/>
    <w:basedOn w:val="BodyText"/>
    <w:qFormat/>
    <w:rsid w:val="00F30172"/>
    <w:rPr>
      <w:b/>
    </w:rPr>
  </w:style>
  <w:style w:type="character" w:styleId="Hyperlink">
    <w:name w:val="Hyperlink"/>
    <w:basedOn w:val="DefaultParagraphFont"/>
    <w:uiPriority w:val="99"/>
    <w:unhideWhenUsed/>
    <w:rsid w:val="008971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1149</Words>
  <Characters>7461</Characters>
  <Application>Microsoft Office Word</Application>
  <DocSecurity>0</DocSecurity>
  <Lines>219</Lines>
  <Paragraphs>195</Paragraphs>
  <ScaleCrop>false</ScaleCrop>
  <Company>Author-it Software Corporation Ltd.</Company>
  <LinksUpToDate>false</LinksUpToDate>
  <CharactersWithSpaces>8415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CHCFIN007 Provide advice, counselling and representation to financial counselling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2023-07-01T04:38:00Z</dcterms:created>
  <dcterms:modified xsi:type="dcterms:W3CDTF">2023-07-01T04:38:00Z</dcterms:modified>
</cp:coreProperties>
</file>