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176" w:rsidP="00C52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CHCFIN006 Establish the financial counselling relationship</w:t>
      </w:r>
      <w:r>
        <w:fldChar w:fldCharType="end"/>
      </w:r>
    </w:p>
    <w:p w:rsidR="00C52176" w:rsidP="00C52176">
      <w:pPr>
        <w:pStyle w:val="Version"/>
        <w:sectPr w:rsidSect="00DB0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396" w:rsidP="00DB0396">
      <w:pPr>
        <w:pStyle w:val="SuperHeading"/>
      </w:pPr>
      <w:r w:rsidRPr="00DB0396">
        <w:t>CHCFIN006 Establish the financial counselling relationship</w:t>
      </w:r>
    </w:p>
    <w:p w:rsidR="00000000" w:rsidRPr="00DB0396" w:rsidP="00DB0396">
      <w:pPr>
        <w:pStyle w:val="Heading1"/>
      </w:pPr>
      <w:bookmarkStart w:id="1" w:name="O_1279817"/>
      <w:bookmarkEnd w:id="1"/>
      <w:r w:rsidRPr="00DB0396">
        <w:t>Modification History</w:t>
      </w:r>
    </w:p>
    <w:p w:rsidR="00000000" w:rsidRPr="00DB0396" w:rsidP="00C52176">
      <w:pPr>
        <w:pStyle w:val="BodyText"/>
      </w:pPr>
      <w:r w:rsidRPr="00DB0396">
        <w:t>Not applicable.</w:t>
      </w:r>
    </w:p>
    <w:p w:rsidR="00000000" w:rsidRPr="00DB0396" w:rsidP="00DB0396">
      <w:pPr>
        <w:pStyle w:val="Heading1"/>
      </w:pPr>
      <w:bookmarkStart w:id="2" w:name="O_1279818"/>
      <w:bookmarkEnd w:id="2"/>
      <w:r w:rsidRPr="00DB0396">
        <w:t>Application</w:t>
      </w:r>
    </w:p>
    <w:p w:rsidR="00000000" w:rsidRPr="00DB0396" w:rsidP="00C52176">
      <w:pPr>
        <w:pStyle w:val="BodyText"/>
      </w:pPr>
      <w:r w:rsidRPr="00DB0396">
        <w:t>This unit describes the skills and knowledge required to holistically assess and respond to the immediate and ongoing needs of clients, taking into account their financia</w:t>
      </w:r>
      <w:r w:rsidRPr="00DB0396">
        <w:t>l stress and responding by using a structured strengths-based and client-focused financial counselling approach.</w:t>
      </w:r>
    </w:p>
    <w:p w:rsidR="00000000" w:rsidRPr="00DB0396" w:rsidP="00C52176">
      <w:pPr>
        <w:pStyle w:val="BodyText"/>
      </w:pPr>
      <w:r w:rsidRPr="00DB0396">
        <w:t xml:space="preserve">This unit applies to financial counsellors who work in agencies and for organisations that meet the requirements for the Australian Securities </w:t>
      </w:r>
      <w:r w:rsidRPr="00DB0396">
        <w:t>and Investments Commission (ASIC) exemptions from holding a financial services or credit licence.</w:t>
      </w:r>
    </w:p>
    <w:p w:rsidR="00000000" w:rsidRPr="00DB0396" w:rsidP="00C52176">
      <w:pPr>
        <w:pStyle w:val="BodyText"/>
      </w:pPr>
      <w:r w:rsidRPr="00DB0396">
        <w:t>The skills in this unit must be applied in accordance with Commonwealth and State or Territory legislation, Australian Standards and industry codes of practic</w:t>
      </w:r>
      <w:r w:rsidRPr="00DB0396">
        <w:t>e.</w:t>
      </w:r>
    </w:p>
    <w:p w:rsidR="00000000" w:rsidRPr="00DB0396" w:rsidP="00C52176">
      <w:pPr>
        <w:pStyle w:val="BodyText"/>
      </w:pPr>
      <w:r w:rsidRPr="00DB0396">
        <w:t>No occupational licensing, certification or specific legislative requirements apply to this unit at the time of publication.</w:t>
      </w:r>
    </w:p>
    <w:p w:rsidR="00000000" w:rsidRPr="00DB0396" w:rsidP="00DB0396">
      <w:pPr>
        <w:pStyle w:val="Heading1"/>
      </w:pPr>
      <w:bookmarkStart w:id="3" w:name="O_1279819"/>
      <w:bookmarkEnd w:id="3"/>
      <w:r w:rsidRPr="00DB0396">
        <w:t>Pre-requisite Unit</w:t>
      </w:r>
    </w:p>
    <w:p w:rsidR="00000000" w:rsidRPr="00DB0396" w:rsidP="00C52176">
      <w:pPr>
        <w:pStyle w:val="BodyText"/>
      </w:pPr>
      <w:r w:rsidRPr="00DB0396">
        <w:t>Nil</w:t>
      </w:r>
    </w:p>
    <w:p w:rsidR="00000000" w:rsidRPr="00DB0396" w:rsidP="00DB0396">
      <w:pPr>
        <w:pStyle w:val="Heading1"/>
      </w:pPr>
      <w:bookmarkStart w:id="4" w:name="O_1279820"/>
      <w:bookmarkEnd w:id="4"/>
      <w:r w:rsidRPr="00DB0396">
        <w:t>Competency Field</w:t>
      </w:r>
    </w:p>
    <w:p w:rsidR="00000000" w:rsidRPr="00DB0396" w:rsidP="00C52176">
      <w:pPr>
        <w:pStyle w:val="BodyText"/>
      </w:pPr>
      <w:r w:rsidRPr="00DB0396">
        <w:t>Financial Counselling</w:t>
      </w:r>
    </w:p>
    <w:p w:rsidR="00000000" w:rsidRPr="00DB0396" w:rsidP="00DB0396">
      <w:pPr>
        <w:pStyle w:val="Heading1"/>
      </w:pPr>
      <w:bookmarkStart w:id="5" w:name="O_1279821"/>
      <w:bookmarkEnd w:id="5"/>
      <w:r w:rsidRPr="00DB0396">
        <w:t>Unit Sect</w:t>
      </w:r>
      <w:r w:rsidRPr="00DB0396">
        <w:t>or</w:t>
      </w:r>
    </w:p>
    <w:p w:rsidR="00000000" w:rsidRPr="00DB0396" w:rsidP="00C52176">
      <w:pPr>
        <w:pStyle w:val="BodyText"/>
      </w:pPr>
      <w:r w:rsidRPr="00DB0396">
        <w:t>Community Services</w:t>
      </w:r>
    </w:p>
    <w:p w:rsidR="00000000" w:rsidRPr="00DB0396" w:rsidP="00DB0396">
      <w:pPr>
        <w:pStyle w:val="Heading1"/>
      </w:pPr>
      <w:bookmarkStart w:id="6" w:name="O_1279822"/>
      <w:bookmarkEnd w:id="6"/>
      <w:r w:rsidRPr="00DB03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BodyText"/>
            </w:pPr>
            <w:r w:rsidRPr="00DB039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rPr>
                <w:rStyle w:val="SpecialBold"/>
              </w:rPr>
              <w:t>PERFORMANCE</w:t>
            </w:r>
            <w:r w:rsidRPr="00DB0396">
              <w:t xml:space="preserve"> </w:t>
            </w:r>
            <w:r w:rsidRPr="00DB0396">
              <w:rPr>
                <w:rStyle w:val="SpecialBold"/>
              </w:rPr>
              <w:t>CRITERIA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BodyText"/>
            </w:pPr>
            <w:r w:rsidRPr="00DB039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"/>
              <w:rPr>
                <w:lang w:val="en-NZ"/>
              </w:rPr>
            </w:pPr>
            <w:r w:rsidRPr="00DB0396">
              <w:t>1.  Assess suitability for financial counselling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"/>
            </w:pPr>
            <w:r w:rsidRPr="00DB0396">
              <w:t>1.1. Identify the financial counsellor scope of role and apply to client situation.</w:t>
            </w:r>
          </w:p>
          <w:p w:rsidR="00000000" w:rsidRPr="00DB0396" w:rsidP="00DB0396">
            <w:pPr>
              <w:pStyle w:val="List"/>
            </w:pPr>
            <w:r w:rsidRPr="00DB0396">
              <w:t>1.2. Explain purpose and structure of the intake process.</w:t>
            </w:r>
          </w:p>
          <w:p w:rsidR="00000000" w:rsidRPr="00DB0396" w:rsidP="00DB0396">
            <w:pPr>
              <w:pStyle w:val="List"/>
            </w:pPr>
            <w:r w:rsidRPr="00DB0396">
              <w:t>1.3. Analyse client information to determine suitabilit</w:t>
            </w:r>
            <w:r w:rsidRPr="00DB0396">
              <w:t>y for financial counselling.</w:t>
            </w:r>
          </w:p>
          <w:p w:rsidR="00000000" w:rsidRPr="00DB0396" w:rsidP="00DB0396">
            <w:pPr>
              <w:pStyle w:val="List"/>
            </w:pPr>
            <w:r w:rsidRPr="00DB0396">
              <w:t>1.4. Identify and address any conflicts of interest.</w:t>
            </w:r>
          </w:p>
          <w:p w:rsidR="00000000" w:rsidRPr="00DB0396" w:rsidP="00DB0396">
            <w:pPr>
              <w:pStyle w:val="List"/>
            </w:pPr>
            <w:r w:rsidRPr="00DB0396">
              <w:t>1.5. Clarify client expectations to ensure the client understanding of the financial counselling process.</w:t>
            </w:r>
          </w:p>
          <w:p w:rsidR="00000000" w:rsidP="00DB0396">
            <w:pPr>
              <w:pStyle w:val="List"/>
              <w:rPr>
                <w:lang w:val="en-NZ"/>
              </w:rPr>
            </w:pPr>
            <w:r w:rsidRPr="00DB0396">
              <w:t>1.6. Identify the information the client may need to bring with them</w:t>
            </w:r>
            <w:r w:rsidRPr="00DB0396">
              <w:t>, or have available, for an appointment with a financial counsellor.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"/>
              <w:rPr>
                <w:lang w:val="en-NZ"/>
              </w:rPr>
            </w:pPr>
            <w:r w:rsidRPr="00DB0396">
              <w:t>2.  Commence financial counsellor engagement with the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"/>
            </w:pPr>
            <w:r w:rsidRPr="00DB0396">
              <w:t>2.1. Build rapport with the client.</w:t>
            </w:r>
          </w:p>
          <w:p w:rsidR="00000000" w:rsidRPr="00DB0396" w:rsidP="00DB0396">
            <w:pPr>
              <w:pStyle w:val="List"/>
            </w:pPr>
            <w:r w:rsidRPr="00DB0396">
              <w:t>2.2. Explain what a financial counsellor does.</w:t>
            </w:r>
          </w:p>
          <w:p w:rsidR="00000000" w:rsidRPr="00DB0396" w:rsidP="00DB0396">
            <w:pPr>
              <w:pStyle w:val="List"/>
            </w:pPr>
            <w:r w:rsidRPr="00DB0396">
              <w:t>2.3. Explain the client agr</w:t>
            </w:r>
            <w:r w:rsidRPr="00DB0396">
              <w:t>eement and obtain informed consent from client.</w:t>
            </w:r>
          </w:p>
          <w:p w:rsidR="00000000" w:rsidRPr="00DB0396" w:rsidP="00DB0396">
            <w:pPr>
              <w:pStyle w:val="List"/>
            </w:pPr>
            <w:r w:rsidRPr="00DB0396">
              <w:t>2.4. Explain the client’s right to confidentiality and privacy and limitations.</w:t>
            </w:r>
          </w:p>
          <w:p w:rsidR="00000000" w:rsidP="00DB0396">
            <w:pPr>
              <w:pStyle w:val="List"/>
              <w:rPr>
                <w:lang w:val="en-NZ"/>
              </w:rPr>
            </w:pPr>
            <w:r w:rsidRPr="00DB0396">
              <w:t>2.5. Explain the rights and responsibilities of the agency.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"/>
              <w:rPr>
                <w:lang w:val="en-NZ"/>
              </w:rPr>
            </w:pPr>
            <w:r w:rsidRPr="00DB0396">
              <w:t>3.  Identify client situation and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"/>
            </w:pPr>
            <w:r w:rsidRPr="00DB0396">
              <w:t>3.1. Use a strengths-base</w:t>
            </w:r>
            <w:r w:rsidRPr="00DB0396">
              <w:t>d approach to understand all factors and risks that may impact on the client situation.</w:t>
            </w:r>
          </w:p>
          <w:p w:rsidR="00000000" w:rsidRPr="00DB0396" w:rsidP="00DB0396">
            <w:pPr>
              <w:pStyle w:val="List"/>
            </w:pPr>
            <w:r w:rsidRPr="00DB0396">
              <w:t>3.2. Implement screening and risk assessment processes.</w:t>
            </w:r>
          </w:p>
          <w:p w:rsidR="00000000" w:rsidRPr="00DB0396" w:rsidP="00DB0396">
            <w:pPr>
              <w:pStyle w:val="List"/>
            </w:pPr>
            <w:r w:rsidRPr="00DB0396">
              <w:t>3.3. Respond to identified risk.</w:t>
            </w:r>
          </w:p>
          <w:p w:rsidR="00000000" w:rsidRPr="00DB0396" w:rsidP="00DB0396">
            <w:pPr>
              <w:pStyle w:val="List"/>
            </w:pPr>
            <w:r w:rsidRPr="00DB0396">
              <w:t>3.4. Support client to identify their primary concerns in relation to the prese</w:t>
            </w:r>
            <w:r w:rsidRPr="00DB0396">
              <w:t>nting issues and to prioritise concerns on which to work.</w:t>
            </w:r>
          </w:p>
          <w:p w:rsidR="00000000" w:rsidRPr="00DB0396" w:rsidP="00DB0396">
            <w:pPr>
              <w:pStyle w:val="List"/>
            </w:pPr>
            <w:r w:rsidRPr="00DB0396">
              <w:t>3.5. Source and review available information about client income and expenses.</w:t>
            </w:r>
          </w:p>
          <w:p w:rsidR="00000000" w:rsidRPr="00DB0396" w:rsidP="00DB0396">
            <w:pPr>
              <w:pStyle w:val="List"/>
            </w:pPr>
            <w:r w:rsidRPr="00DB0396">
              <w:t>3.6. Review and use client information to inform preparation of a statement of assets and liabilities for the client.</w:t>
            </w:r>
          </w:p>
          <w:p w:rsidR="00000000" w:rsidRPr="00DB0396" w:rsidP="00DB0396">
            <w:pPr>
              <w:pStyle w:val="List"/>
            </w:pPr>
            <w:r w:rsidRPr="00DB0396">
              <w:t>3</w:t>
            </w:r>
            <w:r w:rsidRPr="00DB0396">
              <w:t>.7. Work with the client to prepare a statement of financial position.</w:t>
            </w:r>
          </w:p>
          <w:p w:rsidR="00000000" w:rsidRPr="00DB0396" w:rsidP="00DB0396">
            <w:pPr>
              <w:pStyle w:val="List"/>
            </w:pPr>
            <w:r w:rsidRPr="00DB0396">
              <w:t>3.8. Collect information on each debt, including whether the debt is legally owed.</w:t>
            </w:r>
          </w:p>
          <w:p w:rsidR="00000000" w:rsidP="00DB0396">
            <w:pPr>
              <w:pStyle w:val="List"/>
              <w:rPr>
                <w:lang w:val="en-NZ"/>
              </w:rPr>
            </w:pPr>
            <w:r w:rsidRPr="00DB0396">
              <w:t>3.9. Examine and analyse the information with the client to identify areas for further investigation a</w:t>
            </w:r>
            <w:r w:rsidRPr="00DB0396">
              <w:t xml:space="preserve">nd clarify status of debts. 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"/>
              <w:rPr>
                <w:lang w:val="en-NZ"/>
              </w:rPr>
            </w:pPr>
            <w:r w:rsidRPr="00DB0396">
              <w:t>4.  Identify the impact of complex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"/>
            </w:pPr>
            <w:r w:rsidRPr="00DB0396">
              <w:t>4.1. Establish if the client has complex needs.</w:t>
            </w:r>
          </w:p>
          <w:p w:rsidR="00000000" w:rsidRPr="00DB0396" w:rsidP="00DB0396">
            <w:pPr>
              <w:pStyle w:val="List"/>
            </w:pPr>
            <w:r w:rsidRPr="00DB0396">
              <w:t>4.2. Identify how the client</w:t>
            </w:r>
            <w:r>
              <w:t>’</w:t>
            </w:r>
            <w:r w:rsidRPr="00DB0396">
              <w:t>s complex needs have impacted on their decision making.</w:t>
            </w:r>
          </w:p>
          <w:p w:rsidR="00000000" w:rsidRPr="00DB0396" w:rsidP="00DB0396">
            <w:pPr>
              <w:pStyle w:val="List"/>
            </w:pPr>
            <w:r w:rsidRPr="00DB0396">
              <w:t>4.3. Identify how complex needs impact the client</w:t>
            </w:r>
            <w:r>
              <w:t>’</w:t>
            </w:r>
            <w:r w:rsidRPr="00DB0396">
              <w:t>s financial position.</w:t>
            </w:r>
          </w:p>
          <w:p w:rsidR="00000000" w:rsidP="00DB0396">
            <w:pPr>
              <w:pStyle w:val="List"/>
              <w:rPr>
                <w:lang w:val="en-NZ"/>
              </w:rPr>
            </w:pPr>
            <w:r w:rsidRPr="00DB0396">
              <w:t>4.4. Adjust practice to mitigate personal and financial risks identified.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"/>
              <w:rPr>
                <w:lang w:val="en-NZ"/>
              </w:rPr>
            </w:pPr>
            <w:r w:rsidRPr="00DB0396">
              <w:t xml:space="preserve">5.  Provide tools and information to build client financial </w:t>
            </w:r>
            <w:r w:rsidRPr="00DB0396">
              <w:t>capability, resilience and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"/>
            </w:pPr>
            <w:r w:rsidRPr="00DB0396">
              <w:t>5.1. Suppor</w:t>
            </w:r>
            <w:r w:rsidRPr="00DB0396">
              <w:t>t clients to improve their financial capability by using an approach that focuses on their strengths.</w:t>
            </w:r>
          </w:p>
          <w:p w:rsidR="00000000" w:rsidRPr="00DB0396" w:rsidP="00DB0396">
            <w:pPr>
              <w:pStyle w:val="List"/>
            </w:pPr>
            <w:r w:rsidRPr="00DB0396">
              <w:t>5.2. Assist the client to review and document their approach to managing living expenses.</w:t>
            </w:r>
          </w:p>
          <w:p w:rsidR="00000000" w:rsidRPr="00DB0396" w:rsidP="00DB0396">
            <w:pPr>
              <w:pStyle w:val="List"/>
            </w:pPr>
            <w:r w:rsidRPr="00DB0396">
              <w:t>5.3. Provide additional information to support the client in man</w:t>
            </w:r>
            <w:r w:rsidRPr="00DB0396">
              <w:t>aging living expenses.</w:t>
            </w:r>
          </w:p>
          <w:p w:rsidR="00000000" w:rsidRPr="00DB0396" w:rsidP="00DB0396">
            <w:pPr>
              <w:pStyle w:val="List"/>
            </w:pPr>
            <w:r w:rsidRPr="00DB0396">
              <w:t>5.4. Provide information to address any gaps in the client’s knowledge about their financial and consumer protection rights.</w:t>
            </w:r>
          </w:p>
          <w:p w:rsidR="00000000" w:rsidP="00DB0396">
            <w:pPr>
              <w:pStyle w:val="List"/>
              <w:rPr>
                <w:lang w:val="en-NZ"/>
              </w:rPr>
            </w:pPr>
            <w:r w:rsidRPr="00DB0396">
              <w:t>5.5. Provide information to assist client to understand key aspects of their financial position and impact o</w:t>
            </w:r>
            <w:r w:rsidRPr="00DB0396">
              <w:t>f debt.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"/>
              <w:rPr>
                <w:lang w:val="en-NZ"/>
              </w:rPr>
            </w:pPr>
            <w:r w:rsidRPr="00DB0396">
              <w:t>6.  Use a strengths-based approach.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"/>
            </w:pPr>
            <w:r w:rsidRPr="00DB0396">
              <w:t>6.1. Communicate information in a manner that responds to the emotional state of the client.</w:t>
            </w:r>
          </w:p>
          <w:p w:rsidR="00000000" w:rsidRPr="00DB0396" w:rsidP="00DB0396">
            <w:pPr>
              <w:pStyle w:val="List"/>
            </w:pPr>
            <w:r w:rsidRPr="00DB0396">
              <w:t>6.2. Establish and observe boundaries with clients.</w:t>
            </w:r>
          </w:p>
          <w:p w:rsidR="00000000" w:rsidP="00DB0396">
            <w:pPr>
              <w:pStyle w:val="List"/>
              <w:rPr>
                <w:lang w:val="en-NZ"/>
              </w:rPr>
            </w:pPr>
            <w:r w:rsidRPr="00DB0396">
              <w:t>6.3. Implement self-care processes to manage trauma related to cli</w:t>
            </w:r>
            <w:r w:rsidRPr="00DB0396">
              <w:t>ent experience.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"/>
              <w:rPr>
                <w:lang w:val="en-NZ"/>
              </w:rPr>
            </w:pPr>
            <w:r w:rsidRPr="00DB0396">
              <w:t>7.  Make referrals.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"/>
            </w:pPr>
            <w:r w:rsidRPr="00DB0396">
              <w:t>7.1. Identify areas for ongoing support and opportunities for specialist referral to other agencies or professionals.</w:t>
            </w:r>
          </w:p>
          <w:p w:rsidR="00000000" w:rsidRPr="00DB0396" w:rsidP="00DB0396">
            <w:pPr>
              <w:pStyle w:val="List"/>
            </w:pPr>
            <w:r w:rsidRPr="00DB0396">
              <w:t>7.2. Proactively identify and explain support services available to the client.</w:t>
            </w:r>
          </w:p>
          <w:p w:rsidR="00000000" w:rsidRPr="00DB0396" w:rsidP="00DB0396">
            <w:pPr>
              <w:pStyle w:val="List"/>
            </w:pPr>
            <w:r w:rsidRPr="00DB0396">
              <w:t>7.3. Make an appropriate referral with client consent if client need is identified as outside scope of own work role.</w:t>
            </w:r>
          </w:p>
          <w:p w:rsidR="00000000" w:rsidRPr="00DB0396" w:rsidP="00DB0396">
            <w:pPr>
              <w:pStyle w:val="List"/>
            </w:pPr>
            <w:r w:rsidRPr="00DB0396">
              <w:t>7.4. Seek advice or secondary consultation if necessary.</w:t>
            </w:r>
          </w:p>
        </w:tc>
      </w:tr>
    </w:tbl>
    <w:p w:rsidR="00000000" w:rsidRPr="00DB0396" w:rsidP="00DB0396">
      <w:pPr>
        <w:pStyle w:val="BodyText"/>
      </w:pPr>
    </w:p>
    <w:p w:rsidR="00000000" w:rsidRPr="00DB0396" w:rsidP="00DB0396">
      <w:pPr>
        <w:pStyle w:val="AllowPageBreak"/>
      </w:pPr>
    </w:p>
    <w:p w:rsidR="00000000" w:rsidRPr="00DB0396" w:rsidP="00DB0396">
      <w:pPr>
        <w:pStyle w:val="Heading1"/>
      </w:pPr>
      <w:bookmarkStart w:id="7" w:name="O_1279823"/>
      <w:bookmarkEnd w:id="7"/>
      <w:r w:rsidRPr="00DB03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rPr>
                <w:rStyle w:val="Emphasis"/>
              </w:rPr>
              <w:t>Foundation skills essential to performance</w:t>
            </w:r>
            <w:r w:rsidRPr="00DB0396">
              <w:rPr>
                <w:rStyle w:val="Emphasis"/>
              </w:rPr>
              <w:t xml:space="preserve"> in this unit, but not explicit in the performance criteria are listed here, along with a brief context statement.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BodyText"/>
            </w:pPr>
            <w:r w:rsidRPr="00DB039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rPr>
                <w:rStyle w:val="SpecialBold"/>
              </w:rPr>
              <w:t>DESCRIPTION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Bullet"/>
              <w:rPr>
                <w:lang w:val="en-NZ"/>
              </w:rPr>
            </w:pPr>
            <w:r w:rsidRPr="00DB0396">
              <w:t>source and interpret information from a range of complex documents.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Bullet"/>
              <w:rPr>
                <w:lang w:val="en-NZ"/>
              </w:rPr>
            </w:pPr>
            <w:r w:rsidRPr="00DB0396">
              <w:t>generate documentation as per organisational guidelines in terms of format, style, structure, intended audience and purpose.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Bullet"/>
            </w:pPr>
            <w:r w:rsidRPr="00DB0396">
              <w:t>ask open and closed questions to gather and confirm information from interviewee</w:t>
            </w:r>
          </w:p>
          <w:p w:rsidR="00000000" w:rsidP="00DB0396">
            <w:pPr>
              <w:pStyle w:val="ListBullet"/>
              <w:rPr>
                <w:lang w:val="en-NZ"/>
              </w:rPr>
            </w:pPr>
            <w:r w:rsidRPr="00DB0396">
              <w:t>participate in a v</w:t>
            </w:r>
            <w:r w:rsidRPr="00DB0396">
              <w:t>ariety of spoken exchanges with others using clear and direct language to convey, request and confirm understanding of information.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Bullet"/>
            </w:pPr>
            <w:r w:rsidRPr="00DB0396">
              <w:t>read and interpret numerical data from familiar and unfamiliar financial reports.</w:t>
            </w:r>
          </w:p>
          <w:p w:rsidR="00000000" w:rsidP="00DB0396">
            <w:pPr>
              <w:pStyle w:val="ListBullet"/>
              <w:rPr>
                <w:lang w:val="en-NZ"/>
              </w:rPr>
            </w:pPr>
            <w:r w:rsidRPr="00DB0396">
              <w:t>use routine and comp</w:t>
            </w:r>
            <w:r w:rsidRPr="00DB0396">
              <w:t>lex calculations.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Bullet"/>
              <w:rPr>
                <w:lang w:val="en-NZ"/>
              </w:rPr>
            </w:pPr>
            <w:r w:rsidRPr="00DB0396">
              <w:t>use a proactive learning approach.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ListBullet"/>
              <w:rPr>
                <w:lang w:val="en-NZ"/>
              </w:rPr>
            </w:pPr>
            <w:r w:rsidRPr="00DB0396">
              <w:t>identify and analyse discrepancies in information gathered.</w:t>
            </w:r>
          </w:p>
        </w:tc>
      </w:tr>
      <w:tr w:rsidTr="00DB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96">
            <w:pPr>
              <w:pStyle w:val="BodyText"/>
              <w:rPr>
                <w:lang w:val="en-NZ"/>
              </w:rPr>
            </w:pPr>
            <w:r w:rsidRPr="00DB039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96" w:rsidP="00DB0396">
            <w:pPr>
              <w:pStyle w:val="ListBullet"/>
            </w:pPr>
            <w:r w:rsidRPr="00DB0396">
              <w:t>use main features and functions of technology and software programs to complete work tasks.</w:t>
            </w:r>
          </w:p>
        </w:tc>
      </w:tr>
    </w:tbl>
    <w:p w:rsidR="00000000" w:rsidRPr="00DB0396" w:rsidP="00DB0396">
      <w:pPr>
        <w:pStyle w:val="BodyText"/>
      </w:pPr>
    </w:p>
    <w:p w:rsidR="00000000" w:rsidRPr="00DB0396" w:rsidP="00DB0396">
      <w:pPr>
        <w:pStyle w:val="AllowPageBreak"/>
      </w:pPr>
    </w:p>
    <w:p w:rsidR="00000000" w:rsidRPr="00DB0396" w:rsidP="00DB0396">
      <w:pPr>
        <w:pStyle w:val="Heading1"/>
      </w:pPr>
      <w:bookmarkStart w:id="8" w:name="O_1279825"/>
      <w:bookmarkEnd w:id="8"/>
      <w:r w:rsidRPr="00DB0396">
        <w:t>Unit Mapping Information</w:t>
      </w:r>
    </w:p>
    <w:p w:rsidR="00000000" w:rsidRPr="00DB0396" w:rsidP="00C52176">
      <w:pPr>
        <w:pStyle w:val="BodyText"/>
      </w:pPr>
      <w:r w:rsidRPr="00DB0396">
        <w:t>Supersedes and is not equivalent to CHCFIN001 Facilitate the financial counselling process.</w:t>
      </w:r>
    </w:p>
    <w:p w:rsidR="00000000" w:rsidRPr="00DB0396" w:rsidP="00DB0396">
      <w:pPr>
        <w:pStyle w:val="Heading1"/>
      </w:pPr>
      <w:bookmarkStart w:id="9" w:name="O_1279832"/>
      <w:bookmarkEnd w:id="9"/>
      <w:r w:rsidRPr="00DB0396">
        <w:t>Links</w:t>
      </w:r>
    </w:p>
    <w:p w:rsidR="00000000" w:rsidRPr="00DB0396" w:rsidP="00C52176">
      <w:pPr>
        <w:pStyle w:val="BodyText"/>
      </w:pPr>
      <w:r w:rsidRPr="00DB0396">
        <w:t>C</w:t>
      </w:r>
      <w:r w:rsidRPr="00DB0396">
        <w:t xml:space="preserve">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239C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B0396" w:rsidP="00DB0396"/>
    <w:sectPr w:rsidSect="00DB03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6" w:rsidRPr="00C52176" w:rsidP="00C52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76" w:rsidP="00DB0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176" w:rsidP="00DB0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2176" w:rsidP="00DB0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396" w:rsidRPr="00C52176" w:rsidP="00C52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176" w:rsidRPr="002D2AF8" w:rsidP="00DB0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CHCFIN006 Establish the financial counselling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52176" w:rsidP="00DB0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9AC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FA1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396"/>
  </w:style>
  <w:style w:type="character" w:customStyle="1" w:styleId="Heading1Char">
    <w:name w:val="Heading 1 Char"/>
    <w:basedOn w:val="DefaultParagraphFont"/>
    <w:link w:val="Heading1"/>
    <w:rsid w:val="00DB0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3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0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3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396"/>
    <w:rPr>
      <w:b/>
      <w:spacing w:val="0"/>
    </w:rPr>
  </w:style>
  <w:style w:type="character" w:styleId="Emphasis">
    <w:name w:val="Emphasis"/>
    <w:basedOn w:val="DefaultParagraphFont"/>
    <w:qFormat/>
    <w:rsid w:val="00DB0396"/>
    <w:rPr>
      <w:i/>
    </w:rPr>
  </w:style>
  <w:style w:type="paragraph" w:customStyle="1" w:styleId="SuperHeading">
    <w:name w:val="SuperHeading"/>
    <w:basedOn w:val="Normal"/>
    <w:rsid w:val="00DB0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3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0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3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3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0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396"/>
  </w:style>
  <w:style w:type="paragraph" w:styleId="TableofFigures">
    <w:name w:val="table of figures"/>
    <w:basedOn w:val="Normal"/>
    <w:next w:val="Normal"/>
    <w:semiHidden/>
    <w:rsid w:val="00DB0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3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396"/>
    <w:rPr>
      <w:rFonts w:ascii="Wingdings" w:hAnsi="Wingdings"/>
    </w:rPr>
  </w:style>
  <w:style w:type="paragraph" w:customStyle="1" w:styleId="TableHeading">
    <w:name w:val="Table Heading"/>
    <w:basedOn w:val="HeadingBase"/>
    <w:rsid w:val="00DB0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396"/>
    <w:rPr>
      <w:color w:val="0033CC"/>
      <w:u w:val="none"/>
    </w:rPr>
  </w:style>
  <w:style w:type="paragraph" w:customStyle="1" w:styleId="BodyTextRight">
    <w:name w:val="Body Text Right"/>
    <w:basedOn w:val="BodyText"/>
    <w:rsid w:val="00DB0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3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396"/>
    <w:rPr>
      <w:sz w:val="32"/>
    </w:rPr>
  </w:style>
  <w:style w:type="paragraph" w:customStyle="1" w:styleId="HeadingProcedure">
    <w:name w:val="Heading Procedure"/>
    <w:basedOn w:val="HeadingBase"/>
    <w:next w:val="Normal"/>
    <w:rsid w:val="00DB0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396"/>
    <w:pPr>
      <w:spacing w:before="60" w:after="60"/>
    </w:pPr>
  </w:style>
  <w:style w:type="paragraph" w:styleId="ListContinue">
    <w:name w:val="List Continue"/>
    <w:basedOn w:val="List"/>
    <w:rsid w:val="00DB0396"/>
    <w:pPr>
      <w:ind w:firstLine="0"/>
    </w:pPr>
  </w:style>
  <w:style w:type="paragraph" w:customStyle="1" w:styleId="ListNote">
    <w:name w:val="List Note"/>
    <w:basedOn w:val="List"/>
    <w:rsid w:val="00DB0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396"/>
    <w:rPr>
      <w:rFonts w:ascii="Courier New" w:hAnsi="Courier New"/>
    </w:rPr>
  </w:style>
  <w:style w:type="paragraph" w:customStyle="1" w:styleId="NoteBullet">
    <w:name w:val="Note Bullet"/>
    <w:basedOn w:val="Note"/>
    <w:rsid w:val="00DB0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3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396"/>
    <w:rPr>
      <w:b/>
      <w:smallCaps/>
    </w:rPr>
  </w:style>
  <w:style w:type="paragraph" w:customStyle="1" w:styleId="TableListNumber">
    <w:name w:val="Table List Number"/>
    <w:basedOn w:val="ListNumber"/>
    <w:rsid w:val="00DB0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396"/>
    <w:pPr>
      <w:numPr>
        <w:numId w:val="8"/>
      </w:numPr>
    </w:pPr>
  </w:style>
  <w:style w:type="paragraph" w:customStyle="1" w:styleId="ListAlpha2">
    <w:name w:val="List Alpha 2"/>
    <w:basedOn w:val="List2"/>
    <w:rsid w:val="00DB0396"/>
    <w:pPr>
      <w:numPr>
        <w:numId w:val="7"/>
      </w:numPr>
    </w:pPr>
  </w:style>
  <w:style w:type="paragraph" w:styleId="List2">
    <w:name w:val="List 2"/>
    <w:basedOn w:val="BodyText"/>
    <w:rsid w:val="00DB0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3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3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396"/>
    <w:pPr>
      <w:numPr>
        <w:numId w:val="3"/>
      </w:numPr>
    </w:pPr>
  </w:style>
  <w:style w:type="paragraph" w:styleId="ListContinue2">
    <w:name w:val="List Continue 2"/>
    <w:basedOn w:val="List2"/>
    <w:rsid w:val="00DB0396"/>
    <w:pPr>
      <w:ind w:firstLine="0"/>
    </w:pPr>
  </w:style>
  <w:style w:type="paragraph" w:styleId="ListContinue3">
    <w:name w:val="List Continue 3"/>
    <w:basedOn w:val="List3"/>
    <w:rsid w:val="00DB0396"/>
    <w:pPr>
      <w:ind w:left="1021" w:firstLine="0"/>
    </w:pPr>
  </w:style>
  <w:style w:type="paragraph" w:styleId="ListContinue4">
    <w:name w:val="List Continue 4"/>
    <w:basedOn w:val="List4"/>
    <w:rsid w:val="00DB0396"/>
    <w:pPr>
      <w:ind w:firstLine="0"/>
    </w:pPr>
  </w:style>
  <w:style w:type="paragraph" w:styleId="ListContinue5">
    <w:name w:val="List Continue 5"/>
    <w:basedOn w:val="List5"/>
    <w:rsid w:val="00DB0396"/>
    <w:pPr>
      <w:ind w:firstLine="0"/>
    </w:pPr>
  </w:style>
  <w:style w:type="paragraph" w:styleId="ListNumber3">
    <w:name w:val="List Number 3"/>
    <w:basedOn w:val="List3"/>
    <w:rsid w:val="00DB0396"/>
    <w:pPr>
      <w:numPr>
        <w:numId w:val="4"/>
      </w:numPr>
    </w:pPr>
  </w:style>
  <w:style w:type="paragraph" w:styleId="ListNumber4">
    <w:name w:val="List Number 4"/>
    <w:basedOn w:val="List4"/>
    <w:rsid w:val="00DB0396"/>
    <w:pPr>
      <w:numPr>
        <w:numId w:val="5"/>
      </w:numPr>
    </w:pPr>
  </w:style>
  <w:style w:type="paragraph" w:styleId="ListNumber5">
    <w:name w:val="List Number 5"/>
    <w:basedOn w:val="List5"/>
    <w:rsid w:val="00DB0396"/>
    <w:pPr>
      <w:numPr>
        <w:numId w:val="6"/>
      </w:numPr>
    </w:pPr>
  </w:style>
  <w:style w:type="paragraph" w:styleId="BlockText">
    <w:name w:val="Block Text"/>
    <w:basedOn w:val="Normal"/>
    <w:rsid w:val="00DB0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396"/>
    <w:rPr>
      <w:sz w:val="16"/>
      <w:vertAlign w:val="superscript"/>
    </w:rPr>
  </w:style>
  <w:style w:type="character" w:customStyle="1" w:styleId="Symbols">
    <w:name w:val="Symbols"/>
    <w:basedOn w:val="DefaultParagraphFont"/>
    <w:rsid w:val="00DB0396"/>
    <w:rPr>
      <w:rFonts w:ascii="Symbol" w:hAnsi="Symbol"/>
    </w:rPr>
  </w:style>
  <w:style w:type="character" w:customStyle="1" w:styleId="MenuOptions">
    <w:name w:val="Menu Options"/>
    <w:basedOn w:val="DefaultParagraphFont"/>
    <w:rsid w:val="00DB0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396"/>
    <w:rPr>
      <w:b/>
    </w:rPr>
  </w:style>
  <w:style w:type="character" w:customStyle="1" w:styleId="Underlined">
    <w:name w:val="Underlined"/>
    <w:basedOn w:val="DefaultParagraphFont"/>
    <w:rsid w:val="00DB0396"/>
    <w:rPr>
      <w:u w:val="single"/>
    </w:rPr>
  </w:style>
  <w:style w:type="paragraph" w:customStyle="1" w:styleId="TableBodyTextRight">
    <w:name w:val="Table Body Text Right"/>
    <w:basedOn w:val="TableBodyText"/>
    <w:rsid w:val="00DB0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396"/>
    <w:rPr>
      <w:sz w:val="18"/>
    </w:rPr>
  </w:style>
  <w:style w:type="paragraph" w:customStyle="1" w:styleId="BodySmallRight">
    <w:name w:val="Body Small Right"/>
    <w:basedOn w:val="BodyTextRight"/>
    <w:rsid w:val="00DB0396"/>
    <w:rPr>
      <w:sz w:val="18"/>
      <w:szCs w:val="18"/>
    </w:rPr>
  </w:style>
  <w:style w:type="paragraph" w:customStyle="1" w:styleId="MarginEdition">
    <w:name w:val="Margin Edition"/>
    <w:basedOn w:val="MarginNote"/>
    <w:rsid w:val="00DB0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396"/>
    <w:rPr>
      <w:sz w:val="2"/>
      <w:szCs w:val="2"/>
    </w:rPr>
  </w:style>
  <w:style w:type="character" w:customStyle="1" w:styleId="Small">
    <w:name w:val="Small"/>
    <w:basedOn w:val="DefaultParagraphFont"/>
    <w:rsid w:val="00DB0396"/>
    <w:rPr>
      <w:sz w:val="16"/>
    </w:rPr>
  </w:style>
  <w:style w:type="paragraph" w:customStyle="1" w:styleId="WideTable">
    <w:name w:val="Wide Table"/>
    <w:basedOn w:val="Normal"/>
    <w:rsid w:val="00DB0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396"/>
  </w:style>
  <w:style w:type="paragraph" w:styleId="Quote">
    <w:name w:val="Quote"/>
    <w:basedOn w:val="Heading1"/>
    <w:link w:val="QuoteChar"/>
    <w:qFormat/>
    <w:rsid w:val="00DB0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396"/>
    <w:pPr>
      <w:pageBreakBefore/>
    </w:pPr>
  </w:style>
  <w:style w:type="paragraph" w:customStyle="1" w:styleId="Border">
    <w:name w:val="Border"/>
    <w:basedOn w:val="Normal"/>
    <w:qFormat/>
    <w:rsid w:val="00DB0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396"/>
    <w:rPr>
      <w:u w:val="single"/>
    </w:rPr>
  </w:style>
  <w:style w:type="character" w:customStyle="1" w:styleId="BoldandItalics">
    <w:name w:val="Bold and Italics"/>
    <w:qFormat/>
    <w:rsid w:val="00DB0396"/>
    <w:rPr>
      <w:b/>
      <w:i/>
      <w:u w:val="none"/>
    </w:rPr>
  </w:style>
  <w:style w:type="paragraph" w:styleId="BalloonText">
    <w:name w:val="Balloon Text"/>
    <w:basedOn w:val="Normal"/>
    <w:link w:val="BalloonTextChar"/>
    <w:rsid w:val="00DB0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396"/>
    <w:pPr>
      <w:spacing w:before="0" w:after="0"/>
    </w:pPr>
  </w:style>
  <w:style w:type="paragraph" w:customStyle="1" w:styleId="BodyTextBold">
    <w:name w:val="Body Text Bold"/>
    <w:basedOn w:val="BodyText"/>
    <w:qFormat/>
    <w:rsid w:val="00DB0396"/>
    <w:rPr>
      <w:b/>
    </w:rPr>
  </w:style>
  <w:style w:type="character" w:styleId="Hyperlink">
    <w:name w:val="Hyperlink"/>
    <w:basedOn w:val="DefaultParagraphFont"/>
    <w:uiPriority w:val="99"/>
    <w:unhideWhenUsed/>
    <w:rsid w:val="00C52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878</Words>
  <Characters>5361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CHCFIN006 Establish the financial counselling relationship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2023-07-01T03:38:00Z</dcterms:created>
  <dcterms:modified xsi:type="dcterms:W3CDTF">2023-07-01T03:38:00Z</dcterms:modified>
</cp:coreProperties>
</file>