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3FF" w:rsidP="00E213FF">
      <w:pPr>
        <w:pStyle w:val="Title"/>
      </w:pPr>
      <w:r>
        <w:fldChar w:fldCharType="begin"/>
      </w:r>
      <w:r>
        <w:instrText xml:space="preserve"> TITLE   \* MERGEFORMAT </w:instrText>
      </w:r>
      <w:r>
        <w:fldChar w:fldCharType="separate"/>
      </w:r>
      <w:r>
        <w:t>Assessment Requirements for CHCFIN002 Identify and apply technical information to assist clients with financial issues</w:t>
      </w:r>
      <w:r>
        <w:fldChar w:fldCharType="end"/>
      </w:r>
    </w:p>
    <w:p w:rsidR="00E213FF" w:rsidP="00E213FF">
      <w:pPr>
        <w:pStyle w:val="Version"/>
        <w:sectPr w:rsidSect="00DA2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2BC0" w:rsidP="00DA2BC0">
      <w:pPr>
        <w:pStyle w:val="SuperHeading"/>
      </w:pPr>
      <w:r w:rsidRPr="00DA2BC0">
        <w:t>Assessment Requirements for CHCFIN002 Identify and apply technical information to assist clients with financial issues</w:t>
      </w:r>
    </w:p>
    <w:p w:rsidR="00000000" w:rsidRPr="00DA2BC0" w:rsidP="00DA2BC0">
      <w:pPr>
        <w:pStyle w:val="Heading1"/>
      </w:pPr>
      <w:bookmarkStart w:id="1" w:name="O_1099253"/>
      <w:bookmarkEnd w:id="1"/>
      <w:r w:rsidRPr="00DA2BC0">
        <w:t>Modification History</w:t>
      </w:r>
    </w:p>
    <w:tbl>
      <w:tblPr>
        <w:tblW w:w="0" w:type="auto"/>
        <w:tblLayout w:type="fixed"/>
        <w:tblCellMar>
          <w:left w:w="62" w:type="dxa"/>
          <w:right w:w="62" w:type="dxa"/>
        </w:tblCellMar>
        <w:tblLook w:val="0000"/>
      </w:tblPr>
      <w:tblGrid>
        <w:gridCol w:w="2790"/>
        <w:gridCol w:w="6344"/>
      </w:tblGrid>
      <w:tr w:rsidTr="00DA2B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BC0" w:rsidP="00DA2BC0">
            <w:pPr>
              <w:pStyle w:val="BodyText"/>
            </w:pPr>
            <w:r w:rsidRPr="00DA2BC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C0">
            <w:pPr>
              <w:pStyle w:val="BodyText"/>
              <w:rPr>
                <w:lang w:val="en-NZ"/>
              </w:rPr>
            </w:pPr>
            <w:r w:rsidRPr="00DA2BC0">
              <w:rPr>
                <w:rStyle w:val="SpecialBold"/>
              </w:rPr>
              <w:t>Comments</w:t>
            </w:r>
          </w:p>
        </w:tc>
      </w:tr>
      <w:tr w:rsidTr="00DA2B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C0">
            <w:pPr>
              <w:pStyle w:val="BodyText"/>
              <w:rPr>
                <w:lang w:val="en-NZ"/>
              </w:rPr>
            </w:pPr>
            <w:r w:rsidRPr="00DA2BC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BC0" w:rsidP="00DA2BC0">
            <w:pPr>
              <w:pStyle w:val="BodyText"/>
            </w:pPr>
            <w:r w:rsidRPr="00DA2BC0">
              <w:t xml:space="preserve">This version was released in </w:t>
            </w:r>
            <w:r w:rsidRPr="00DA2BC0">
              <w:rPr>
                <w:rStyle w:val="Emphasis"/>
              </w:rPr>
              <w:t>CHC Community Services Training Package</w:t>
            </w:r>
            <w:r w:rsidRPr="00DA2BC0">
              <w:t xml:space="preserve"> </w:t>
            </w:r>
            <w:r w:rsidRPr="00DA2BC0">
              <w:rPr>
                <w:rStyle w:val="Emphasis"/>
              </w:rPr>
              <w:t>release 3.0</w:t>
            </w:r>
            <w:r w:rsidRPr="00DA2BC0">
              <w:t xml:space="preserve"> and meets the requirements of the 2012 Standards for Training Packages.</w:t>
            </w:r>
          </w:p>
          <w:p w:rsidR="00000000" w:rsidRPr="00DA2BC0" w:rsidP="00DA2BC0">
            <w:pPr>
              <w:pStyle w:val="BodyText"/>
            </w:pPr>
            <w:r w:rsidRPr="00DA2BC0">
              <w:t>Significant changes to the elements and performance criteria. New evidence requirements for assessment including volume and frequency requirements. Significant change to kn</w:t>
            </w:r>
            <w:r w:rsidRPr="00DA2BC0">
              <w:t>owledge evidence. Minimum work hours added.</w:t>
            </w:r>
          </w:p>
          <w:p w:rsidR="00000000" w:rsidRPr="00DA2BC0" w:rsidP="00DA2BC0">
            <w:pPr>
              <w:pStyle w:val="BodyText"/>
            </w:pPr>
            <w:r w:rsidRPr="00DA2BC0">
              <w:t>Supersedes CHCFIN501A</w:t>
            </w:r>
          </w:p>
        </w:tc>
      </w:tr>
    </w:tbl>
    <w:p w:rsidR="00000000" w:rsidRPr="00DA2BC0" w:rsidP="00DA2BC0">
      <w:pPr>
        <w:pStyle w:val="BodyText"/>
      </w:pPr>
    </w:p>
    <w:p w:rsidR="00000000" w:rsidRPr="00DA2BC0" w:rsidP="00DA2BC0">
      <w:pPr>
        <w:pStyle w:val="AllowPageBreak"/>
      </w:pPr>
    </w:p>
    <w:p w:rsidR="00000000" w:rsidRPr="00DA2BC0" w:rsidP="00DA2BC0">
      <w:pPr>
        <w:pStyle w:val="Heading1"/>
      </w:pPr>
      <w:bookmarkStart w:id="2" w:name="O_1099252"/>
      <w:bookmarkEnd w:id="2"/>
      <w:r w:rsidRPr="00DA2BC0">
        <w:t>Performance Evidence</w:t>
      </w:r>
    </w:p>
    <w:p w:rsidR="00000000" w:rsidRPr="00DA2BC0" w:rsidP="00E213FF">
      <w:pPr>
        <w:pStyle w:val="BodyText"/>
      </w:pPr>
      <w:r w:rsidRPr="00DA2BC0">
        <w:t>The candidate must show evidence of the ability to complete tasks outlined in elements and performance criteria of this unit, manage tasks and manag</w:t>
      </w:r>
      <w:r w:rsidRPr="00DA2BC0">
        <w:t>e contingencies in the context of the job role. There must be evidence that the candidate has:</w:t>
      </w:r>
    </w:p>
    <w:p w:rsidR="00000000" w:rsidRPr="00DA2BC0" w:rsidP="00DA2BC0">
      <w:pPr>
        <w:pStyle w:val="ListBullet"/>
      </w:pPr>
      <w:r w:rsidRPr="00DA2BC0">
        <w:t>performed the activities outlined in the performance criteria of this unit during a period of 220 hours of work in a financial counselling agency that has met t</w:t>
      </w:r>
      <w:r w:rsidRPr="00DA2BC0">
        <w:t>he requirements for the Australian Securities and Investments Commission (ASIC) exemption from a financial services or credit licence or in an appropriate simulated enviroment.</w:t>
      </w:r>
    </w:p>
    <w:p w:rsidR="00000000" w:rsidRPr="00DA2BC0" w:rsidP="00DA2BC0">
      <w:pPr>
        <w:pStyle w:val="ListBullet"/>
      </w:pPr>
      <w:r w:rsidRPr="00DA2BC0">
        <w:t>used critical thinking and problem-solving to analyse financial information for</w:t>
      </w:r>
      <w:r w:rsidRPr="00DA2BC0">
        <w:t xml:space="preserve"> at least 5 different clients with varied financial situations and developed technical solutions and options relating to: </w:t>
      </w:r>
    </w:p>
    <w:p w:rsidR="00000000" w:rsidRPr="00DA2BC0" w:rsidP="00DA2BC0">
      <w:pPr>
        <w:pStyle w:val="ListBullet2"/>
      </w:pPr>
      <w:r w:rsidRPr="00DA2BC0">
        <w:t>correct income sources and entitlements</w:t>
      </w:r>
    </w:p>
    <w:p w:rsidR="00000000" w:rsidRPr="00DA2BC0" w:rsidP="00DA2BC0">
      <w:pPr>
        <w:pStyle w:val="ListBullet2"/>
      </w:pPr>
      <w:r w:rsidRPr="00DA2BC0">
        <w:t>living expenses and associated support</w:t>
      </w:r>
    </w:p>
    <w:p w:rsidR="00000000" w:rsidRPr="00DA2BC0" w:rsidP="00DA2BC0">
      <w:pPr>
        <w:pStyle w:val="ListBullet2"/>
      </w:pPr>
      <w:r w:rsidRPr="00DA2BC0">
        <w:t>legal and consumer protection rights</w:t>
      </w:r>
    </w:p>
    <w:p w:rsidR="00000000" w:rsidRPr="00DA2BC0" w:rsidP="00DA2BC0">
      <w:pPr>
        <w:pStyle w:val="ListBullet2"/>
      </w:pPr>
      <w:r w:rsidRPr="00DA2BC0">
        <w:t xml:space="preserve">debt and debt recovery processes and options </w:t>
      </w:r>
    </w:p>
    <w:p w:rsidR="00000000" w:rsidRPr="00DA2BC0" w:rsidP="00DA2BC0">
      <w:pPr>
        <w:pStyle w:val="ListBullet2"/>
      </w:pPr>
      <w:r w:rsidRPr="00DA2BC0">
        <w:t>additional advocacy options.</w:t>
      </w:r>
    </w:p>
    <w:p w:rsidR="00000000" w:rsidRPr="00DA2BC0" w:rsidP="00DA2BC0">
      <w:pPr>
        <w:pStyle w:val="AllowPageBreak"/>
      </w:pPr>
    </w:p>
    <w:p w:rsidR="00000000" w:rsidRPr="00DA2BC0" w:rsidP="00DA2BC0">
      <w:pPr>
        <w:pStyle w:val="Heading1"/>
      </w:pPr>
      <w:bookmarkStart w:id="3" w:name="O_1099251"/>
      <w:bookmarkEnd w:id="3"/>
      <w:r w:rsidRPr="00DA2BC0">
        <w:t>Knowledge Evidence</w:t>
      </w:r>
    </w:p>
    <w:p w:rsidR="00000000" w:rsidRPr="00DA2BC0" w:rsidP="00E213FF">
      <w:pPr>
        <w:pStyle w:val="BodyText"/>
      </w:pPr>
      <w:r w:rsidRPr="00DA2BC0">
        <w:t>The candidate must be able to demonstrate essential knowledge required to effectively complete tasks outlined in elements and performance crite</w:t>
      </w:r>
      <w:r w:rsidRPr="00DA2BC0">
        <w:t>ria of this unit, manage tasks and manage contingencies in the context of the work role. This includes knowledge of:</w:t>
      </w:r>
    </w:p>
    <w:p w:rsidR="00000000" w:rsidRPr="00DA2BC0" w:rsidP="00DA2BC0">
      <w:pPr>
        <w:pStyle w:val="ListBullet"/>
      </w:pPr>
      <w:r w:rsidRPr="00DA2BC0">
        <w:t>legal and ethical considerations (national, state/territory) for financial counselling, and how these are applied in organisations and ind</w:t>
      </w:r>
      <w:r w:rsidRPr="00DA2BC0">
        <w:t>ividual practice:</w:t>
      </w:r>
    </w:p>
    <w:p w:rsidR="00000000" w:rsidRPr="00DA2BC0" w:rsidP="00DA2BC0">
      <w:pPr>
        <w:pStyle w:val="ListBullet2"/>
      </w:pPr>
      <w:r w:rsidRPr="00DA2BC0">
        <w:t>codes of conduct/practice</w:t>
      </w:r>
    </w:p>
    <w:p w:rsidR="00000000" w:rsidRPr="00DA2BC0" w:rsidP="00DA2BC0">
      <w:pPr>
        <w:pStyle w:val="ListBullet2"/>
      </w:pPr>
      <w:r w:rsidRPr="00DA2BC0">
        <w:t>conflict of interest</w:t>
      </w:r>
    </w:p>
    <w:p w:rsidR="00000000" w:rsidRPr="00DA2BC0" w:rsidP="00DA2BC0">
      <w:pPr>
        <w:pStyle w:val="ListBullet2"/>
      </w:pPr>
      <w:r w:rsidRPr="00DA2BC0">
        <w:t xml:space="preserve">duty of care </w:t>
      </w:r>
    </w:p>
    <w:p w:rsidR="00000000" w:rsidRPr="00DA2BC0" w:rsidP="00DA2BC0">
      <w:pPr>
        <w:pStyle w:val="ListBullet2"/>
      </w:pPr>
      <w:r w:rsidRPr="00DA2BC0">
        <w:t xml:space="preserve">human rights </w:t>
      </w:r>
    </w:p>
    <w:p w:rsidR="00000000" w:rsidRPr="00DA2BC0" w:rsidP="00DA2BC0">
      <w:pPr>
        <w:pStyle w:val="ListBullet2"/>
      </w:pPr>
      <w:r w:rsidRPr="00DA2BC0">
        <w:t xml:space="preserve">informed consent </w:t>
      </w:r>
    </w:p>
    <w:p w:rsidR="00000000" w:rsidRPr="00DA2BC0" w:rsidP="00DA2BC0">
      <w:pPr>
        <w:pStyle w:val="ListBullet2"/>
      </w:pPr>
      <w:r w:rsidRPr="00DA2BC0">
        <w:t xml:space="preserve">practice standards </w:t>
      </w:r>
    </w:p>
    <w:p w:rsidR="00000000" w:rsidRPr="00DA2BC0" w:rsidP="00DA2BC0">
      <w:pPr>
        <w:pStyle w:val="ListBullet2"/>
      </w:pPr>
      <w:r w:rsidRPr="00DA2BC0">
        <w:t xml:space="preserve">practitioner/client boundaries </w:t>
      </w:r>
    </w:p>
    <w:p w:rsidR="00000000" w:rsidRPr="00DA2BC0" w:rsidP="00DA2BC0">
      <w:pPr>
        <w:pStyle w:val="ListBullet2"/>
      </w:pPr>
      <w:r w:rsidRPr="00DA2BC0">
        <w:t>privacy, confidentiality and disclosure</w:t>
      </w:r>
    </w:p>
    <w:p w:rsidR="00000000" w:rsidRPr="00DA2BC0" w:rsidP="00DA2BC0">
      <w:pPr>
        <w:pStyle w:val="ListBullet2"/>
      </w:pPr>
      <w:r w:rsidRPr="00DA2BC0">
        <w:t xml:space="preserve">records management </w:t>
      </w:r>
    </w:p>
    <w:p w:rsidR="00000000" w:rsidRPr="00DA2BC0" w:rsidP="00DA2BC0">
      <w:pPr>
        <w:pStyle w:val="ListBullet2"/>
      </w:pPr>
      <w:r w:rsidRPr="00DA2BC0">
        <w:t>rights and responsibilities of workers, employers and clients:</w:t>
      </w:r>
    </w:p>
    <w:p w:rsidR="00000000" w:rsidRPr="00DA2BC0" w:rsidP="00DA2BC0">
      <w:pPr>
        <w:pStyle w:val="ListBullet3"/>
      </w:pPr>
      <w:r w:rsidRPr="00DA2BC0">
        <w:t>scope and limitations of financial counsellor role</w:t>
      </w:r>
    </w:p>
    <w:p w:rsidR="00000000" w:rsidRPr="00DA2BC0" w:rsidP="00DA2BC0">
      <w:pPr>
        <w:pStyle w:val="ListBullet2"/>
      </w:pPr>
      <w:r w:rsidRPr="00DA2BC0">
        <w:t>specific legislation impacting financial counselling, including:</w:t>
      </w:r>
    </w:p>
    <w:p w:rsidR="00000000" w:rsidRPr="00DA2BC0" w:rsidP="00DA2BC0">
      <w:pPr>
        <w:pStyle w:val="ListBullet3"/>
      </w:pPr>
      <w:r w:rsidRPr="00DA2BC0">
        <w:t>advocacy legislation</w:t>
      </w:r>
    </w:p>
    <w:p w:rsidR="00000000" w:rsidRPr="00DA2BC0" w:rsidP="00DA2BC0">
      <w:pPr>
        <w:pStyle w:val="ListBullet3"/>
      </w:pPr>
      <w:r w:rsidRPr="00DA2BC0">
        <w:t xml:space="preserve">ASIC class order 03/1063 and how this applies to the </w:t>
      </w:r>
      <w:r w:rsidRPr="00DA2BC0">
        <w:t xml:space="preserve">work of financial counsellors and their agencies </w:t>
      </w:r>
    </w:p>
    <w:p w:rsidR="00000000" w:rsidRPr="00DA2BC0" w:rsidP="00DA2BC0">
      <w:pPr>
        <w:pStyle w:val="ListBullet3"/>
      </w:pPr>
      <w:r w:rsidRPr="00DA2BC0">
        <w:t>ASIC class order 11/926 and how this applies to rural financial counsellors</w:t>
      </w:r>
    </w:p>
    <w:p w:rsidR="00000000" w:rsidRPr="00DA2BC0" w:rsidP="00DA2BC0">
      <w:pPr>
        <w:pStyle w:val="ListBullet2"/>
      </w:pPr>
      <w:r w:rsidRPr="00DA2BC0">
        <w:t>work role boundaries – responsibilities and limitations</w:t>
      </w:r>
    </w:p>
    <w:p w:rsidR="00000000" w:rsidRPr="00DA2BC0" w:rsidP="00DA2BC0">
      <w:pPr>
        <w:pStyle w:val="ListBullet2"/>
      </w:pPr>
      <w:r w:rsidRPr="00DA2BC0">
        <w:t>work health and safety</w:t>
      </w:r>
    </w:p>
    <w:p w:rsidR="00000000" w:rsidRPr="00DA2BC0" w:rsidP="00DA2BC0">
      <w:pPr>
        <w:pStyle w:val="ListBullet"/>
      </w:pPr>
      <w:r w:rsidRPr="00DA2BC0">
        <w:t xml:space="preserve">organisation policies and procedures relating to </w:t>
      </w:r>
      <w:r w:rsidRPr="00DA2BC0">
        <w:t>the provision of information</w:t>
      </w:r>
    </w:p>
    <w:p w:rsidR="00000000" w:rsidRPr="00DA2BC0" w:rsidP="00DA2BC0">
      <w:pPr>
        <w:pStyle w:val="ListBullet"/>
      </w:pPr>
      <w:r w:rsidRPr="00DA2BC0">
        <w:t>income sources, entitlements and associated issues relating to:</w:t>
      </w:r>
    </w:p>
    <w:p w:rsidR="00000000" w:rsidRPr="00DA2BC0" w:rsidP="00DA2BC0">
      <w:pPr>
        <w:pStyle w:val="ListBullet2"/>
      </w:pPr>
      <w:r w:rsidRPr="00DA2BC0">
        <w:t>Centrelink</w:t>
      </w:r>
    </w:p>
    <w:p w:rsidR="00000000" w:rsidRPr="00DA2BC0" w:rsidP="00DA2BC0">
      <w:pPr>
        <w:pStyle w:val="ListBullet2"/>
      </w:pPr>
      <w:r w:rsidRPr="00DA2BC0">
        <w:t>taxation</w:t>
      </w:r>
    </w:p>
    <w:p w:rsidR="00000000" w:rsidRPr="00DA2BC0" w:rsidP="00DA2BC0">
      <w:pPr>
        <w:pStyle w:val="ListBullet2"/>
      </w:pPr>
      <w:r w:rsidRPr="00DA2BC0">
        <w:t>child support</w:t>
      </w:r>
    </w:p>
    <w:p w:rsidR="00000000" w:rsidRPr="00DA2BC0" w:rsidP="00DA2BC0">
      <w:pPr>
        <w:pStyle w:val="ListBullet2"/>
      </w:pPr>
      <w:r w:rsidRPr="00DA2BC0">
        <w:t>superannuation insurances</w:t>
      </w:r>
    </w:p>
    <w:p w:rsidR="00000000" w:rsidRPr="00DA2BC0" w:rsidP="00DA2BC0">
      <w:pPr>
        <w:pStyle w:val="ListBullet2"/>
      </w:pPr>
      <w:r w:rsidRPr="00DA2BC0">
        <w:t>income protection insurance</w:t>
      </w:r>
    </w:p>
    <w:p w:rsidR="00000000" w:rsidRPr="00DA2BC0" w:rsidP="00DA2BC0">
      <w:pPr>
        <w:pStyle w:val="ListBullet2"/>
      </w:pPr>
      <w:r w:rsidRPr="00DA2BC0">
        <w:t>small business</w:t>
      </w:r>
    </w:p>
    <w:p w:rsidR="00000000" w:rsidRPr="00DA2BC0" w:rsidP="00DA2BC0">
      <w:pPr>
        <w:pStyle w:val="ListBullet2"/>
      </w:pPr>
      <w:r w:rsidRPr="00DA2BC0">
        <w:t>work choices</w:t>
      </w:r>
    </w:p>
    <w:p w:rsidR="00000000" w:rsidRPr="00DA2BC0" w:rsidP="00DA2BC0">
      <w:pPr>
        <w:pStyle w:val="ListBullet2"/>
      </w:pPr>
      <w:r w:rsidRPr="00DA2BC0">
        <w:t>wages</w:t>
      </w:r>
    </w:p>
    <w:p w:rsidR="00000000" w:rsidRPr="00DA2BC0" w:rsidP="00DA2BC0">
      <w:pPr>
        <w:pStyle w:val="ListBullet2"/>
      </w:pPr>
      <w:r w:rsidRPr="00DA2BC0">
        <w:t>welfare rights</w:t>
      </w:r>
    </w:p>
    <w:p w:rsidR="00000000" w:rsidRPr="00DA2BC0" w:rsidP="00DA2BC0">
      <w:pPr>
        <w:pStyle w:val="ListBullet2"/>
      </w:pPr>
      <w:r w:rsidRPr="00DA2BC0">
        <w:t xml:space="preserve">compensation (WorkCover, TAC, injury and accident) insurance </w:t>
      </w:r>
    </w:p>
    <w:p w:rsidR="00000000" w:rsidRPr="00DA2BC0" w:rsidP="00DA2BC0">
      <w:pPr>
        <w:pStyle w:val="ListBullet2"/>
      </w:pPr>
      <w:r w:rsidRPr="00DA2BC0">
        <w:t>family trusts</w:t>
      </w:r>
    </w:p>
    <w:p w:rsidR="00000000" w:rsidRPr="00DA2BC0" w:rsidP="00DA2BC0">
      <w:pPr>
        <w:pStyle w:val="ListBullet2"/>
      </w:pPr>
      <w:r w:rsidRPr="00DA2BC0">
        <w:t>other income sources</w:t>
      </w:r>
    </w:p>
    <w:p w:rsidR="00000000" w:rsidRPr="00DA2BC0" w:rsidP="00DA2BC0">
      <w:pPr>
        <w:pStyle w:val="ListBullet"/>
      </w:pPr>
      <w:r w:rsidRPr="00DA2BC0">
        <w:t>expenditure support relating to:</w:t>
      </w:r>
    </w:p>
    <w:p w:rsidR="00000000" w:rsidRPr="00DA2BC0" w:rsidP="00DA2BC0">
      <w:pPr>
        <w:pStyle w:val="ListBullet2"/>
      </w:pPr>
      <w:r w:rsidRPr="00DA2BC0">
        <w:t>utilities</w:t>
      </w:r>
    </w:p>
    <w:p w:rsidR="00000000" w:rsidRPr="00DA2BC0" w:rsidP="00DA2BC0">
      <w:pPr>
        <w:pStyle w:val="ListBullet2"/>
      </w:pPr>
      <w:r w:rsidRPr="00DA2BC0">
        <w:t>housing</w:t>
      </w:r>
    </w:p>
    <w:p w:rsidR="00000000" w:rsidRPr="00DA2BC0" w:rsidP="00DA2BC0">
      <w:pPr>
        <w:pStyle w:val="ListBullet2"/>
      </w:pPr>
      <w:r w:rsidRPr="00DA2BC0">
        <w:t>cost of living</w:t>
      </w:r>
    </w:p>
    <w:p w:rsidR="00000000" w:rsidRPr="00DA2BC0" w:rsidP="00DA2BC0">
      <w:pPr>
        <w:pStyle w:val="ListBullet2"/>
      </w:pPr>
      <w:r w:rsidRPr="00DA2BC0">
        <w:t>emergency relief and other assistance</w:t>
      </w:r>
    </w:p>
    <w:p w:rsidR="00000000" w:rsidRPr="00DA2BC0" w:rsidP="00DA2BC0">
      <w:pPr>
        <w:pStyle w:val="ListBullet"/>
      </w:pPr>
      <w:r w:rsidRPr="00DA2BC0">
        <w:t>consumer issues covered by legislation, regulations and instruments, relating to:</w:t>
      </w:r>
    </w:p>
    <w:p w:rsidR="00000000" w:rsidRPr="00DA2BC0" w:rsidP="00DA2BC0">
      <w:pPr>
        <w:pStyle w:val="ListBullet2"/>
      </w:pPr>
      <w:r w:rsidRPr="00DA2BC0">
        <w:rPr>
          <w:rStyle w:val="Emphasis"/>
        </w:rPr>
        <w:t>National Consumer Credit Protection Act 2009</w:t>
      </w:r>
    </w:p>
    <w:p w:rsidR="00000000" w:rsidRPr="00DA2BC0" w:rsidP="00DA2BC0">
      <w:pPr>
        <w:pStyle w:val="ListBullet2"/>
      </w:pPr>
      <w:r w:rsidRPr="00DA2BC0">
        <w:t xml:space="preserve">National Credit Code </w:t>
      </w:r>
    </w:p>
    <w:p w:rsidR="00000000" w:rsidRPr="00DA2BC0" w:rsidP="00DA2BC0">
      <w:pPr>
        <w:pStyle w:val="ListBullet2"/>
      </w:pPr>
      <w:r w:rsidRPr="00DA2BC0">
        <w:t>social security law</w:t>
      </w:r>
    </w:p>
    <w:p w:rsidR="00000000" w:rsidRPr="00DA2BC0" w:rsidP="00DA2BC0">
      <w:pPr>
        <w:pStyle w:val="ListBullet2"/>
      </w:pPr>
      <w:r w:rsidRPr="00DA2BC0">
        <w:t>taxation law</w:t>
      </w:r>
    </w:p>
    <w:p w:rsidR="00000000" w:rsidRPr="00DA2BC0" w:rsidP="00DA2BC0">
      <w:pPr>
        <w:pStyle w:val="ListBullet2"/>
      </w:pPr>
      <w:r w:rsidRPr="00DA2BC0">
        <w:t>fair trading acts</w:t>
      </w:r>
    </w:p>
    <w:p w:rsidR="00000000" w:rsidRPr="00DA2BC0" w:rsidP="00DA2BC0">
      <w:pPr>
        <w:pStyle w:val="ListBullet2"/>
      </w:pPr>
      <w:r w:rsidRPr="00DA2BC0">
        <w:t>internal and external dispute resolution mechanisms (ID</w:t>
      </w:r>
      <w:r w:rsidRPr="00DA2BC0">
        <w:t xml:space="preserve">R and EDR)  insurance </w:t>
      </w:r>
    </w:p>
    <w:p w:rsidR="00000000" w:rsidRPr="00DA2BC0" w:rsidP="00DA2BC0">
      <w:pPr>
        <w:pStyle w:val="ListBullet2"/>
      </w:pPr>
      <w:r w:rsidRPr="00DA2BC0">
        <w:t>consumer credit insurance</w:t>
      </w:r>
    </w:p>
    <w:p w:rsidR="00000000" w:rsidRPr="00DA2BC0" w:rsidP="00DA2BC0">
      <w:pPr>
        <w:pStyle w:val="ListBullet2"/>
      </w:pPr>
      <w:r w:rsidRPr="00DA2BC0">
        <w:t>fringe lending</w:t>
      </w:r>
    </w:p>
    <w:p w:rsidR="00000000" w:rsidRPr="00DA2BC0" w:rsidP="00DA2BC0">
      <w:pPr>
        <w:pStyle w:val="ListBullet2"/>
      </w:pPr>
      <w:r w:rsidRPr="00DA2BC0">
        <w:t xml:space="preserve">bankruptcy and debt agreements </w:t>
      </w:r>
    </w:p>
    <w:p w:rsidR="00000000" w:rsidRPr="00DA2BC0" w:rsidP="00DA2BC0">
      <w:pPr>
        <w:pStyle w:val="ListBullet"/>
      </w:pPr>
      <w:r w:rsidRPr="00DA2BC0">
        <w:t>types of debt and their features, including:</w:t>
      </w:r>
    </w:p>
    <w:p w:rsidR="00000000" w:rsidRPr="00DA2BC0" w:rsidP="00DA2BC0">
      <w:pPr>
        <w:pStyle w:val="ListBullet2"/>
      </w:pPr>
      <w:r w:rsidRPr="00DA2BC0">
        <w:t xml:space="preserve">secured and unsecured credit </w:t>
      </w:r>
    </w:p>
    <w:p w:rsidR="00000000" w:rsidRPr="00DA2BC0" w:rsidP="00DA2BC0">
      <w:pPr>
        <w:pStyle w:val="ListBullet2"/>
      </w:pPr>
      <w:r w:rsidRPr="00DA2BC0">
        <w:t>joint/relationship debts</w:t>
      </w:r>
    </w:p>
    <w:p w:rsidR="00000000" w:rsidRPr="00DA2BC0" w:rsidP="00DA2BC0">
      <w:pPr>
        <w:pStyle w:val="ListBullet2"/>
      </w:pPr>
      <w:r w:rsidRPr="00DA2BC0">
        <w:t>guarantors and co-borrowers</w:t>
      </w:r>
    </w:p>
    <w:p w:rsidR="00000000" w:rsidRPr="00DA2BC0" w:rsidP="00DA2BC0">
      <w:pPr>
        <w:pStyle w:val="ListBullet2"/>
      </w:pPr>
      <w:r w:rsidRPr="00DA2BC0">
        <w:t xml:space="preserve">consumer leases </w:t>
      </w:r>
    </w:p>
    <w:p w:rsidR="00000000" w:rsidRPr="00DA2BC0" w:rsidP="00DA2BC0">
      <w:pPr>
        <w:pStyle w:val="ListBullet2"/>
      </w:pPr>
      <w:r w:rsidRPr="00DA2BC0">
        <w:t xml:space="preserve">fines and infringements </w:t>
      </w:r>
    </w:p>
    <w:p w:rsidR="00000000" w:rsidRPr="00DA2BC0" w:rsidP="00DA2BC0">
      <w:pPr>
        <w:pStyle w:val="ListBullet2"/>
      </w:pPr>
      <w:r w:rsidRPr="00DA2BC0">
        <w:t>government related debts</w:t>
      </w:r>
    </w:p>
    <w:p w:rsidR="00000000" w:rsidRPr="00DA2BC0" w:rsidP="00DA2BC0">
      <w:pPr>
        <w:pStyle w:val="ListBullet"/>
      </w:pPr>
      <w:r w:rsidRPr="00DA2BC0">
        <w:t>debtor options, including:</w:t>
      </w:r>
    </w:p>
    <w:p w:rsidR="00000000" w:rsidRPr="00DA2BC0" w:rsidP="00DA2BC0">
      <w:pPr>
        <w:pStyle w:val="ListBullet2"/>
      </w:pPr>
      <w:r w:rsidRPr="00DA2BC0">
        <w:t>formal and informal arrangements</w:t>
      </w:r>
    </w:p>
    <w:p w:rsidR="00000000" w:rsidRPr="00DA2BC0" w:rsidP="00DA2BC0">
      <w:pPr>
        <w:pStyle w:val="ListBullet2"/>
      </w:pPr>
      <w:r w:rsidRPr="00DA2BC0">
        <w:t xml:space="preserve">hardship arrangements </w:t>
      </w:r>
    </w:p>
    <w:p w:rsidR="00000000" w:rsidRPr="00DA2BC0" w:rsidP="00DA2BC0">
      <w:pPr>
        <w:pStyle w:val="ListBullet2"/>
      </w:pPr>
      <w:r w:rsidRPr="00DA2BC0">
        <w:t>debt agreements</w:t>
      </w:r>
    </w:p>
    <w:p w:rsidR="00000000" w:rsidRPr="00DA2BC0" w:rsidP="00DA2BC0">
      <w:pPr>
        <w:pStyle w:val="ListBullet2"/>
      </w:pPr>
      <w:r w:rsidRPr="00DA2BC0">
        <w:t>debt recovery</w:t>
      </w:r>
    </w:p>
    <w:p w:rsidR="00000000" w:rsidRPr="00DA2BC0" w:rsidP="00DA2BC0">
      <w:pPr>
        <w:pStyle w:val="ListBullet2"/>
      </w:pPr>
      <w:r w:rsidRPr="00DA2BC0">
        <w:t xml:space="preserve">bankruptcy </w:t>
      </w:r>
    </w:p>
    <w:p w:rsidR="00000000" w:rsidRPr="00DA2BC0" w:rsidP="00DA2BC0">
      <w:pPr>
        <w:pStyle w:val="ListBullet2"/>
      </w:pPr>
      <w:r w:rsidRPr="00DA2BC0">
        <w:t xml:space="preserve">release of superannuation on compassionate or other grounds </w:t>
      </w:r>
    </w:p>
    <w:p w:rsidR="00000000" w:rsidRPr="00DA2BC0" w:rsidP="00DA2BC0">
      <w:pPr>
        <w:pStyle w:val="ListBullet2"/>
      </w:pPr>
      <w:r w:rsidRPr="00DA2BC0">
        <w:t xml:space="preserve">courts, tribunals </w:t>
      </w:r>
      <w:r w:rsidRPr="00DA2BC0">
        <w:t>and legal processes</w:t>
      </w:r>
    </w:p>
    <w:p w:rsidR="00000000" w:rsidRPr="00DA2BC0" w:rsidP="00DA2BC0">
      <w:pPr>
        <w:pStyle w:val="ListBullet"/>
      </w:pPr>
      <w:r w:rsidRPr="00DA2BC0">
        <w:t>local networks for referral and support, including:</w:t>
      </w:r>
    </w:p>
    <w:p w:rsidR="00000000" w:rsidRPr="00DA2BC0" w:rsidP="00DA2BC0">
      <w:pPr>
        <w:pStyle w:val="ListBullet2"/>
      </w:pPr>
      <w:r w:rsidRPr="00DA2BC0">
        <w:t>legal aid</w:t>
      </w:r>
    </w:p>
    <w:p w:rsidR="00000000" w:rsidRPr="00DA2BC0" w:rsidP="00DA2BC0">
      <w:pPr>
        <w:pStyle w:val="ListBullet2"/>
      </w:pPr>
      <w:r w:rsidRPr="00DA2BC0">
        <w:t>family law</w:t>
      </w:r>
    </w:p>
    <w:p w:rsidR="00000000" w:rsidRPr="00DA2BC0" w:rsidP="00DA2BC0">
      <w:pPr>
        <w:pStyle w:val="ListBullet2"/>
      </w:pPr>
      <w:r w:rsidRPr="00DA2BC0">
        <w:t>welfare rights centres</w:t>
      </w:r>
    </w:p>
    <w:p w:rsidR="00000000" w:rsidRPr="00DA2BC0" w:rsidP="00DA2BC0">
      <w:pPr>
        <w:pStyle w:val="ListBullet2"/>
      </w:pPr>
      <w:r w:rsidRPr="00DA2BC0">
        <w:t>community legal centres</w:t>
      </w:r>
    </w:p>
    <w:p w:rsidR="00000000" w:rsidRPr="00DA2BC0" w:rsidP="00DA2BC0">
      <w:pPr>
        <w:pStyle w:val="ListBullet2"/>
      </w:pPr>
      <w:r w:rsidRPr="00DA2BC0">
        <w:t>specialist legal centres</w:t>
      </w:r>
    </w:p>
    <w:p w:rsidR="00000000" w:rsidRPr="00DA2BC0" w:rsidP="00DA2BC0">
      <w:pPr>
        <w:pStyle w:val="ListBullet2"/>
      </w:pPr>
      <w:r w:rsidRPr="00DA2BC0">
        <w:t>other specialist services</w:t>
      </w:r>
    </w:p>
    <w:p w:rsidR="00000000" w:rsidRPr="00DA2BC0" w:rsidP="00DA2BC0">
      <w:pPr>
        <w:pStyle w:val="ListBullet2"/>
      </w:pPr>
      <w:r w:rsidRPr="00DA2BC0">
        <w:t xml:space="preserve">mental health support services </w:t>
      </w:r>
    </w:p>
    <w:p w:rsidR="00000000" w:rsidRPr="00DA2BC0" w:rsidP="00DA2BC0">
      <w:pPr>
        <w:pStyle w:val="ListBullet2"/>
      </w:pPr>
      <w:r w:rsidRPr="00DA2BC0">
        <w:t xml:space="preserve">AOD support services </w:t>
      </w:r>
    </w:p>
    <w:p w:rsidR="00000000" w:rsidRPr="00DA2BC0" w:rsidP="00DA2BC0">
      <w:pPr>
        <w:pStyle w:val="ListBullet2"/>
      </w:pPr>
      <w:r w:rsidRPr="00DA2BC0">
        <w:t xml:space="preserve">health services </w:t>
      </w:r>
    </w:p>
    <w:p w:rsidR="00000000" w:rsidRPr="00DA2BC0" w:rsidP="00DA2BC0">
      <w:pPr>
        <w:pStyle w:val="ListBullet2"/>
      </w:pPr>
      <w:r w:rsidRPr="00DA2BC0">
        <w:t>child and family services</w:t>
      </w:r>
    </w:p>
    <w:p w:rsidR="00000000" w:rsidRPr="00DA2BC0" w:rsidP="00DA2BC0">
      <w:pPr>
        <w:pStyle w:val="ListBullet"/>
      </w:pPr>
      <w:r w:rsidRPr="00DA2BC0">
        <w:t>documentation associated with casework including:</w:t>
      </w:r>
    </w:p>
    <w:p w:rsidR="00000000" w:rsidRPr="00DA2BC0" w:rsidP="00DA2BC0">
      <w:pPr>
        <w:pStyle w:val="ListBullet2"/>
      </w:pPr>
      <w:r w:rsidRPr="00DA2BC0">
        <w:t>client case notes</w:t>
      </w:r>
    </w:p>
    <w:p w:rsidR="00000000" w:rsidRPr="00DA2BC0" w:rsidP="00DA2BC0">
      <w:pPr>
        <w:pStyle w:val="ListBullet2"/>
      </w:pPr>
      <w:r w:rsidRPr="00DA2BC0">
        <w:t xml:space="preserve">income and expenses statement/s </w:t>
      </w:r>
    </w:p>
    <w:p w:rsidR="00000000" w:rsidRPr="00DA2BC0" w:rsidP="00DA2BC0">
      <w:pPr>
        <w:pStyle w:val="ListBullet2"/>
      </w:pPr>
      <w:r w:rsidRPr="00DA2BC0">
        <w:t>advocacy letters</w:t>
      </w:r>
    </w:p>
    <w:p w:rsidR="00000000" w:rsidRPr="00DA2BC0" w:rsidP="00DA2BC0">
      <w:pPr>
        <w:pStyle w:val="ListBullet2"/>
      </w:pPr>
      <w:r w:rsidRPr="00DA2BC0">
        <w:t>action plans</w:t>
      </w:r>
    </w:p>
    <w:p w:rsidR="00000000" w:rsidRPr="00DA2BC0" w:rsidP="00DA2BC0">
      <w:pPr>
        <w:pStyle w:val="ListBullet2"/>
      </w:pPr>
      <w:r w:rsidRPr="00DA2BC0">
        <w:t>file closure letters.</w:t>
      </w:r>
    </w:p>
    <w:p w:rsidR="00000000" w:rsidRPr="00DA2BC0" w:rsidP="00DA2BC0">
      <w:pPr>
        <w:pStyle w:val="AllowPageBreak"/>
      </w:pPr>
    </w:p>
    <w:p w:rsidR="00000000" w:rsidRPr="00DA2BC0" w:rsidP="00DA2BC0">
      <w:pPr>
        <w:pStyle w:val="Heading1"/>
      </w:pPr>
      <w:bookmarkStart w:id="4" w:name="O_1099250"/>
      <w:bookmarkEnd w:id="4"/>
      <w:r w:rsidRPr="00DA2BC0">
        <w:t>Assessment Conditions</w:t>
      </w:r>
    </w:p>
    <w:p w:rsidR="00000000" w:rsidRPr="00DA2BC0" w:rsidP="00E213FF">
      <w:pPr>
        <w:pStyle w:val="BodyText"/>
      </w:pPr>
      <w:r w:rsidRPr="00DA2BC0">
        <w:t>Skills must have been demonstrated in the workplace or with simulations and scenarios developed by Financial Counselling Australia capturing the full range of contexts and situations to meet the following conditions:</w:t>
      </w:r>
    </w:p>
    <w:p w:rsidR="00000000" w:rsidRPr="00DA2BC0" w:rsidP="00DA2BC0">
      <w:pPr>
        <w:pStyle w:val="ListBullet"/>
      </w:pPr>
      <w:r w:rsidRPr="00DA2BC0">
        <w:t xml:space="preserve">use of suitable facilities, equipment </w:t>
      </w:r>
      <w:r w:rsidRPr="00DA2BC0">
        <w:t xml:space="preserve">and resources, including: </w:t>
      </w:r>
    </w:p>
    <w:p w:rsidR="00000000" w:rsidRPr="00DA2BC0" w:rsidP="00DA2BC0">
      <w:pPr>
        <w:pStyle w:val="ListBullet2"/>
      </w:pPr>
      <w:r w:rsidRPr="00DA2BC0">
        <w:t>client information</w:t>
      </w:r>
    </w:p>
    <w:p w:rsidR="00000000" w:rsidRPr="00DA2BC0" w:rsidP="00DA2BC0">
      <w:pPr>
        <w:pStyle w:val="ListBullet2"/>
      </w:pPr>
      <w:r w:rsidRPr="00DA2BC0">
        <w:t>organisation policies, procedures and resources</w:t>
      </w:r>
    </w:p>
    <w:p w:rsidR="00000000" w:rsidRPr="00DA2BC0" w:rsidP="00DA2BC0">
      <w:pPr>
        <w:pStyle w:val="ListBullet"/>
      </w:pPr>
      <w:r w:rsidRPr="00DA2BC0">
        <w:t xml:space="preserve">modelling of industry operating conditions, including: </w:t>
      </w:r>
    </w:p>
    <w:p w:rsidR="00000000" w:rsidRPr="00DA2BC0" w:rsidP="00DA2BC0">
      <w:pPr>
        <w:pStyle w:val="ListBullet2"/>
      </w:pPr>
      <w:r w:rsidRPr="00DA2BC0">
        <w:t>scenarios that involve complex interactions with other people</w:t>
      </w:r>
    </w:p>
    <w:p w:rsidR="00000000" w:rsidRPr="00DA2BC0" w:rsidP="00DA2BC0">
      <w:pPr>
        <w:pStyle w:val="ListBullet2"/>
      </w:pPr>
      <w:r w:rsidRPr="00DA2BC0">
        <w:t>scenarios that involve problem-solving.</w:t>
      </w:r>
    </w:p>
    <w:p w:rsidR="00000000" w:rsidRPr="00DA2BC0" w:rsidP="00DA2BC0">
      <w:pPr>
        <w:pStyle w:val="BodyText"/>
      </w:pPr>
    </w:p>
    <w:p w:rsidR="00000000" w:rsidRPr="00DA2BC0" w:rsidP="00E213FF">
      <w:pPr>
        <w:pStyle w:val="BodyText"/>
      </w:pPr>
      <w:r w:rsidRPr="00DA2BC0">
        <w:t xml:space="preserve">Assessors must satisfy the Standards for Registered Training Organisations (RTOs) 2015/AQTF mandatory competency requirements for assessors. </w:t>
      </w:r>
    </w:p>
    <w:p w:rsidR="00000000" w:rsidRPr="00DA2BC0" w:rsidP="00DA2BC0">
      <w:pPr>
        <w:pStyle w:val="Heading1"/>
      </w:pPr>
      <w:bookmarkStart w:id="5" w:name="O_1099261"/>
      <w:bookmarkEnd w:id="5"/>
      <w:r w:rsidRPr="00DA2BC0">
        <w:t>Links</w:t>
      </w:r>
    </w:p>
    <w:p w:rsidR="00000000" w:rsidRPr="00DA2BC0" w:rsidP="00E213FF">
      <w:pPr>
        <w:pStyle w:val="BodyText"/>
      </w:pPr>
      <w:r w:rsidRPr="00DA2BC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5C88">
        <w:rPr>
          <w:rStyle w:val="Hyperlink"/>
        </w:rPr>
        <w:t>https://vetnet.gov.au/Pages/TrainingDocs.aspx?q=5e0c25cc-3d9d-4b43-80d3-bd22cc4f1e53</w:t>
      </w:r>
      <w:r>
        <w:fldChar w:fldCharType="end"/>
      </w:r>
    </w:p>
    <w:p w:rsidR="00000000" w:rsidRPr="00DA2BC0" w:rsidP="00DA2BC0"/>
    <w:sectPr w:rsidSect="00DA2B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C0" w:rsidRPr="00E213FF" w:rsidP="00E21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FF" w:rsidP="00DA2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3FF" w:rsidP="00DA2B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213FF" w:rsidP="00DA2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BC0" w:rsidRPr="00E213FF" w:rsidP="00E21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FF" w:rsidRPr="002D2AF8" w:rsidP="00DA2BC0">
    <w:pPr>
      <w:pStyle w:val="Header"/>
      <w:framePr w:wrap="around"/>
    </w:pPr>
    <w:r>
      <w:fldChar w:fldCharType="begin"/>
    </w:r>
    <w:r>
      <w:instrText xml:space="preserve"> TITLE   \* MERGEFORMAT </w:instrText>
    </w:r>
    <w:r>
      <w:fldChar w:fldCharType="separate"/>
    </w:r>
    <w:r>
      <w:t>Assessment Requirements for CHCFIN002 Identify and apply technical information to assist clients with financial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213FF" w:rsidP="00DA2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E4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A0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A0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BC0"/>
    <w:pPr>
      <w:spacing w:before="360" w:after="60"/>
      <w:outlineLvl w:val="0"/>
    </w:pPr>
    <w:rPr>
      <w:sz w:val="32"/>
    </w:rPr>
  </w:style>
  <w:style w:type="paragraph" w:styleId="Heading2">
    <w:name w:val="heading 2"/>
    <w:basedOn w:val="HeadingBase"/>
    <w:next w:val="BodyText"/>
    <w:link w:val="Heading2Char"/>
    <w:qFormat/>
    <w:rsid w:val="00DA2BC0"/>
    <w:pPr>
      <w:keepLines/>
      <w:spacing w:before="240" w:after="120"/>
      <w:outlineLvl w:val="1"/>
    </w:pPr>
    <w:rPr>
      <w:sz w:val="28"/>
      <w:szCs w:val="40"/>
    </w:rPr>
  </w:style>
  <w:style w:type="paragraph" w:styleId="Heading3">
    <w:name w:val="heading 3"/>
    <w:basedOn w:val="HeadingBase"/>
    <w:next w:val="BodyText"/>
    <w:link w:val="Heading3Char"/>
    <w:qFormat/>
    <w:rsid w:val="00DA2BC0"/>
    <w:pPr>
      <w:spacing w:before="180" w:after="120"/>
      <w:outlineLvl w:val="2"/>
    </w:pPr>
    <w:rPr>
      <w:spacing w:val="-10"/>
      <w:kern w:val="32"/>
    </w:rPr>
  </w:style>
  <w:style w:type="paragraph" w:styleId="Heading4">
    <w:name w:val="heading 4"/>
    <w:basedOn w:val="HeadingBase"/>
    <w:next w:val="BodyText"/>
    <w:link w:val="Heading4Char"/>
    <w:qFormat/>
    <w:rsid w:val="00DA2BC0"/>
    <w:pPr>
      <w:spacing w:before="160" w:after="120"/>
      <w:outlineLvl w:val="3"/>
    </w:pPr>
    <w:rPr>
      <w:sz w:val="22"/>
    </w:rPr>
  </w:style>
  <w:style w:type="paragraph" w:styleId="Heading5">
    <w:name w:val="heading 5"/>
    <w:basedOn w:val="HeadingBase"/>
    <w:next w:val="Normal"/>
    <w:link w:val="Heading5Char"/>
    <w:qFormat/>
    <w:rsid w:val="00DA2BC0"/>
    <w:pPr>
      <w:spacing w:before="80"/>
      <w:outlineLvl w:val="4"/>
    </w:pPr>
    <w:rPr>
      <w:color w:val="918585"/>
      <w:sz w:val="20"/>
    </w:rPr>
  </w:style>
  <w:style w:type="paragraph" w:styleId="Heading6">
    <w:name w:val="heading 6"/>
    <w:basedOn w:val="HeadingBase"/>
    <w:next w:val="Normal"/>
    <w:link w:val="Heading6Char"/>
    <w:qFormat/>
    <w:rsid w:val="00DA2BC0"/>
    <w:pPr>
      <w:spacing w:before="60"/>
      <w:outlineLvl w:val="5"/>
    </w:pPr>
    <w:rPr>
      <w:color w:val="918585"/>
      <w:sz w:val="20"/>
    </w:rPr>
  </w:style>
  <w:style w:type="paragraph" w:styleId="Heading7">
    <w:name w:val="heading 7"/>
    <w:basedOn w:val="Normal"/>
    <w:next w:val="Normal"/>
    <w:link w:val="Heading7Char"/>
    <w:qFormat/>
    <w:rsid w:val="00DA2BC0"/>
    <w:pPr>
      <w:ind w:left="720"/>
      <w:outlineLvl w:val="6"/>
    </w:pPr>
    <w:rPr>
      <w:i/>
    </w:rPr>
  </w:style>
  <w:style w:type="paragraph" w:styleId="Heading8">
    <w:name w:val="heading 8"/>
    <w:basedOn w:val="Normal"/>
    <w:next w:val="Normal"/>
    <w:link w:val="Heading8Char"/>
    <w:qFormat/>
    <w:rsid w:val="00DA2BC0"/>
    <w:pPr>
      <w:ind w:left="720"/>
      <w:outlineLvl w:val="7"/>
    </w:pPr>
    <w:rPr>
      <w:i/>
    </w:rPr>
  </w:style>
  <w:style w:type="paragraph" w:styleId="Heading9">
    <w:name w:val="heading 9"/>
    <w:basedOn w:val="Normal"/>
    <w:next w:val="Normal"/>
    <w:link w:val="Heading9Char"/>
    <w:qFormat/>
    <w:rsid w:val="00DA2BC0"/>
    <w:pPr>
      <w:ind w:left="720"/>
      <w:outlineLvl w:val="8"/>
    </w:pPr>
    <w:rPr>
      <w:i/>
    </w:rPr>
  </w:style>
  <w:style w:type="character" w:default="1" w:styleId="DefaultParagraphFont">
    <w:name w:val="Default Paragraph Font"/>
    <w:uiPriority w:val="1"/>
    <w:unhideWhenUsed/>
    <w:rsid w:val="00DA2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BC0"/>
  </w:style>
  <w:style w:type="character" w:customStyle="1" w:styleId="Heading1Char">
    <w:name w:val="Heading 1 Char"/>
    <w:basedOn w:val="DefaultParagraphFont"/>
    <w:link w:val="Heading1"/>
    <w:rsid w:val="00DA2BC0"/>
    <w:rPr>
      <w:rFonts w:ascii="Times New Roman" w:eastAsia="Times New Roman" w:hAnsi="Times New Roman" w:cs="Times New Roman"/>
      <w:b/>
      <w:sz w:val="32"/>
      <w:szCs w:val="20"/>
      <w:lang w:eastAsia="en-US"/>
    </w:rPr>
  </w:style>
  <w:style w:type="paragraph" w:styleId="BodyText">
    <w:name w:val="Body Text"/>
    <w:basedOn w:val="Normal"/>
    <w:link w:val="BodyTextChar"/>
    <w:rsid w:val="00DA2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BC0"/>
    <w:rPr>
      <w:rFonts w:ascii="Times New Roman" w:eastAsia="Times New Roman" w:hAnsi="Times New Roman" w:cs="Times New Roman"/>
      <w:sz w:val="24"/>
      <w:lang w:eastAsia="en-US"/>
    </w:rPr>
  </w:style>
  <w:style w:type="paragraph" w:styleId="ListBullet">
    <w:name w:val="List Bullet"/>
    <w:basedOn w:val="List"/>
    <w:rsid w:val="00DA2BC0"/>
    <w:pPr>
      <w:numPr>
        <w:numId w:val="13"/>
      </w:numPr>
      <w:tabs>
        <w:tab w:val="clear" w:pos="340"/>
      </w:tabs>
      <w:spacing w:before="40" w:after="40"/>
    </w:pPr>
  </w:style>
  <w:style w:type="character" w:customStyle="1" w:styleId="SpecialBold">
    <w:name w:val="Special Bold"/>
    <w:basedOn w:val="DefaultParagraphFont"/>
    <w:rsid w:val="00DA2BC0"/>
    <w:rPr>
      <w:b/>
      <w:spacing w:val="0"/>
    </w:rPr>
  </w:style>
  <w:style w:type="paragraph" w:styleId="ListBullet2">
    <w:name w:val="List Bullet 2"/>
    <w:basedOn w:val="List2"/>
    <w:rsid w:val="00DA2BC0"/>
    <w:pPr>
      <w:numPr>
        <w:numId w:val="14"/>
      </w:numPr>
      <w:tabs>
        <w:tab w:val="clear" w:pos="680"/>
      </w:tabs>
    </w:pPr>
  </w:style>
  <w:style w:type="character" w:styleId="Emphasis">
    <w:name w:val="Emphasis"/>
    <w:basedOn w:val="DefaultParagraphFont"/>
    <w:qFormat/>
    <w:rsid w:val="00DA2BC0"/>
    <w:rPr>
      <w:i/>
    </w:rPr>
  </w:style>
  <w:style w:type="paragraph" w:customStyle="1" w:styleId="SuperHeading">
    <w:name w:val="SuperHeading"/>
    <w:basedOn w:val="Normal"/>
    <w:rsid w:val="00DA2BC0"/>
    <w:pPr>
      <w:spacing w:before="240" w:after="120"/>
      <w:outlineLvl w:val="0"/>
    </w:pPr>
    <w:rPr>
      <w:rFonts w:ascii="Times New Roman" w:hAnsi="Times New Roman"/>
      <w:b/>
      <w:sz w:val="32"/>
    </w:rPr>
  </w:style>
  <w:style w:type="paragraph" w:customStyle="1" w:styleId="AllowPageBreak">
    <w:name w:val="AllowPageBreak"/>
    <w:rsid w:val="00DA2B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2BC0"/>
    <w:pPr>
      <w:numPr>
        <w:numId w:val="3"/>
      </w:numPr>
      <w:tabs>
        <w:tab w:val="clear" w:pos="1021"/>
      </w:tabs>
      <w:ind w:left="1037" w:hanging="357"/>
    </w:pPr>
  </w:style>
  <w:style w:type="character" w:customStyle="1" w:styleId="Heading2Char">
    <w:name w:val="Heading 2 Char"/>
    <w:basedOn w:val="DefaultParagraphFont"/>
    <w:link w:val="Heading2"/>
    <w:rsid w:val="00DA2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BC0"/>
    <w:rPr>
      <w:rFonts w:ascii="Courier New" w:eastAsia="Times New Roman" w:hAnsi="Courier New" w:cs="Times New Roman"/>
      <w:i/>
      <w:szCs w:val="20"/>
      <w:lang w:eastAsia="en-US"/>
    </w:rPr>
  </w:style>
  <w:style w:type="paragraph" w:customStyle="1" w:styleId="HeadingBase">
    <w:name w:val="Heading Base"/>
    <w:rsid w:val="00DA2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BC0"/>
    <w:pPr>
      <w:tabs>
        <w:tab w:val="right" w:leader="dot" w:pos="9072"/>
      </w:tabs>
      <w:ind w:left="567"/>
    </w:pPr>
    <w:rPr>
      <w:szCs w:val="22"/>
    </w:rPr>
  </w:style>
  <w:style w:type="paragraph" w:customStyle="1" w:styleId="TOCBase">
    <w:name w:val="TOC Base"/>
    <w:rsid w:val="00DA2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BC0"/>
    <w:pPr>
      <w:tabs>
        <w:tab w:val="right" w:leader="dot" w:pos="9072"/>
      </w:tabs>
      <w:spacing w:before="40" w:after="40"/>
      <w:ind w:left="284"/>
    </w:pPr>
    <w:rPr>
      <w:rFonts w:ascii="Times New Roman" w:hAnsi="Times New Roman"/>
    </w:rPr>
  </w:style>
  <w:style w:type="paragraph" w:styleId="TOC1">
    <w:name w:val="toc 1"/>
    <w:basedOn w:val="TOCBase"/>
    <w:next w:val="Normal"/>
    <w:rsid w:val="00DA2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BC0"/>
    <w:rPr>
      <w:rFonts w:ascii="Times New Roman" w:eastAsia="Times New Roman" w:hAnsi="Times New Roman" w:cs="Times New Roman"/>
      <w:sz w:val="16"/>
      <w:lang w:eastAsia="en-US"/>
    </w:rPr>
  </w:style>
  <w:style w:type="paragraph" w:styleId="Title">
    <w:name w:val="Title"/>
    <w:basedOn w:val="HeadingBase"/>
    <w:link w:val="TitleChar"/>
    <w:qFormat/>
    <w:rsid w:val="00DA2BC0"/>
    <w:pPr>
      <w:spacing w:before="5040"/>
      <w:jc w:val="center"/>
    </w:pPr>
    <w:rPr>
      <w:sz w:val="48"/>
      <w:szCs w:val="72"/>
      <w:lang w:val="en-US"/>
    </w:rPr>
  </w:style>
  <w:style w:type="character" w:customStyle="1" w:styleId="TitleChar">
    <w:name w:val="Title Char"/>
    <w:basedOn w:val="DefaultParagraphFont"/>
    <w:link w:val="Title"/>
    <w:rsid w:val="00DA2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BC0"/>
    <w:pPr>
      <w:tabs>
        <w:tab w:val="left" w:pos="3600"/>
        <w:tab w:val="left" w:pos="3958"/>
      </w:tabs>
    </w:pPr>
  </w:style>
  <w:style w:type="paragraph" w:styleId="List">
    <w:name w:val="List"/>
    <w:basedOn w:val="BodyText"/>
    <w:next w:val="BodyText"/>
    <w:rsid w:val="00DA2BC0"/>
    <w:pPr>
      <w:tabs>
        <w:tab w:val="left" w:pos="340"/>
      </w:tabs>
      <w:spacing w:before="60" w:after="60"/>
      <w:ind w:left="340" w:hanging="340"/>
    </w:pPr>
  </w:style>
  <w:style w:type="paragraph" w:customStyle="1" w:styleId="Note">
    <w:name w:val="Note"/>
    <w:basedOn w:val="BodyText"/>
    <w:rsid w:val="00DA2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BC0"/>
    <w:pPr>
      <w:framePr w:wrap="auto" w:hAnchor="text" w:y="6049"/>
    </w:pPr>
    <w:rPr>
      <w:color w:val="000000"/>
      <w:sz w:val="40"/>
    </w:rPr>
  </w:style>
  <w:style w:type="paragraph" w:customStyle="1" w:styleId="TOCTitle">
    <w:name w:val="TOCTitle"/>
    <w:basedOn w:val="Heading1"/>
    <w:rsid w:val="00DA2BC0"/>
    <w:pPr>
      <w:spacing w:after="240"/>
      <w:jc w:val="center"/>
      <w:outlineLvl w:val="9"/>
    </w:pPr>
    <w:rPr>
      <w:caps/>
    </w:rPr>
  </w:style>
  <w:style w:type="paragraph" w:customStyle="1" w:styleId="Version">
    <w:name w:val="Version"/>
    <w:rsid w:val="00DA2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BC0"/>
    <w:pPr>
      <w:keepNext w:val="0"/>
      <w:tabs>
        <w:tab w:val="right" w:pos="4176"/>
      </w:tabs>
      <w:ind w:left="198" w:hanging="198"/>
    </w:pPr>
    <w:rPr>
      <w:rFonts w:ascii="Garamond" w:hAnsi="Garamond"/>
    </w:rPr>
  </w:style>
  <w:style w:type="paragraph" w:styleId="IndexHeading">
    <w:name w:val="index heading"/>
    <w:basedOn w:val="Normal"/>
    <w:next w:val="Index1"/>
    <w:semiHidden/>
    <w:rsid w:val="00DA2BC0"/>
    <w:pPr>
      <w:spacing w:before="120" w:after="120"/>
    </w:pPr>
    <w:rPr>
      <w:rFonts w:ascii="Arial" w:hAnsi="Arial"/>
      <w:b/>
      <w:color w:val="918585"/>
      <w:sz w:val="24"/>
    </w:rPr>
  </w:style>
  <w:style w:type="paragraph" w:styleId="Header">
    <w:name w:val="header"/>
    <w:basedOn w:val="Normal"/>
    <w:link w:val="HeaderChar"/>
    <w:rsid w:val="00DA2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BC0"/>
    <w:rPr>
      <w:rFonts w:ascii="Times New Roman" w:eastAsia="Times New Roman" w:hAnsi="Times New Roman" w:cs="Times New Roman"/>
      <w:sz w:val="16"/>
      <w:szCs w:val="20"/>
      <w:lang w:val="en-GB" w:eastAsia="en-US"/>
    </w:rPr>
  </w:style>
  <w:style w:type="paragraph" w:customStyle="1" w:styleId="Chapter">
    <w:name w:val="Chapter"/>
    <w:basedOn w:val="Normal"/>
    <w:rsid w:val="00DA2BC0"/>
    <w:pPr>
      <w:spacing w:before="240"/>
    </w:pPr>
    <w:rPr>
      <w:rFonts w:ascii="Times New Roman" w:hAnsi="Times New Roman"/>
      <w:smallCaps/>
      <w:spacing w:val="80"/>
      <w:sz w:val="28"/>
    </w:rPr>
  </w:style>
  <w:style w:type="paragraph" w:customStyle="1" w:styleId="InChapter">
    <w:name w:val="InChapter"/>
    <w:basedOn w:val="Heading3"/>
    <w:rsid w:val="00DA2BC0"/>
    <w:pPr>
      <w:spacing w:after="240"/>
      <w:outlineLvl w:val="9"/>
    </w:pPr>
    <w:rPr>
      <w:noProof/>
    </w:rPr>
  </w:style>
  <w:style w:type="paragraph" w:styleId="Index2">
    <w:name w:val="index 2"/>
    <w:basedOn w:val="Normal"/>
    <w:next w:val="Normal"/>
    <w:semiHidden/>
    <w:rsid w:val="00DA2BC0"/>
    <w:pPr>
      <w:tabs>
        <w:tab w:val="right" w:pos="4176"/>
      </w:tabs>
      <w:ind w:left="568" w:hanging="284"/>
    </w:pPr>
    <w:rPr>
      <w:rFonts w:ascii="Garamond" w:hAnsi="Garamond"/>
    </w:rPr>
  </w:style>
  <w:style w:type="paragraph" w:customStyle="1" w:styleId="Byline">
    <w:name w:val="Byline"/>
    <w:rsid w:val="00DA2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BC0"/>
    <w:pPr>
      <w:tabs>
        <w:tab w:val="clear" w:pos="3600"/>
        <w:tab w:val="clear" w:pos="3958"/>
      </w:tabs>
      <w:jc w:val="right"/>
    </w:pPr>
  </w:style>
  <w:style w:type="paragraph" w:styleId="Caption">
    <w:name w:val="caption"/>
    <w:basedOn w:val="BodyText"/>
    <w:next w:val="Normal"/>
    <w:qFormat/>
    <w:rsid w:val="00DA2BC0"/>
    <w:pPr>
      <w:framePr w:w="2268" w:hSpace="181" w:vSpace="181" w:wrap="around" w:vAnchor="text" w:hAnchor="page" w:x="1135" w:y="285" w:anchorLock="1"/>
    </w:pPr>
    <w:rPr>
      <w:i/>
    </w:rPr>
  </w:style>
  <w:style w:type="paragraph" w:customStyle="1" w:styleId="MiniTOCTitle">
    <w:name w:val="MiniTOCTitle"/>
    <w:basedOn w:val="Heading4"/>
    <w:rsid w:val="00DA2BC0"/>
    <w:pPr>
      <w:spacing w:before="240"/>
      <w:outlineLvl w:val="9"/>
    </w:pPr>
    <w:rPr>
      <w:noProof/>
      <w:sz w:val="24"/>
    </w:rPr>
  </w:style>
  <w:style w:type="paragraph" w:customStyle="1" w:styleId="MiniTOCItem">
    <w:name w:val="MiniTOCItem"/>
    <w:basedOn w:val="ListBullet"/>
    <w:rsid w:val="00DA2BC0"/>
    <w:pPr>
      <w:numPr>
        <w:numId w:val="0"/>
      </w:numPr>
      <w:tabs>
        <w:tab w:val="right" w:leader="dot" w:pos="6521"/>
      </w:tabs>
      <w:spacing w:before="0" w:after="0"/>
    </w:pPr>
  </w:style>
  <w:style w:type="paragraph" w:customStyle="1" w:styleId="TOFTitle">
    <w:name w:val="TOFTitle"/>
    <w:basedOn w:val="TOCTitle"/>
    <w:rsid w:val="00DA2BC0"/>
  </w:style>
  <w:style w:type="paragraph" w:styleId="TableofFigures">
    <w:name w:val="table of figures"/>
    <w:basedOn w:val="Normal"/>
    <w:next w:val="Normal"/>
    <w:semiHidden/>
    <w:rsid w:val="00DA2BC0"/>
    <w:pPr>
      <w:tabs>
        <w:tab w:val="right" w:leader="dot" w:pos="9072"/>
      </w:tabs>
      <w:ind w:left="970" w:hanging="403"/>
    </w:pPr>
    <w:rPr>
      <w:rFonts w:ascii="Times New Roman" w:hAnsi="Times New Roman"/>
      <w:b/>
    </w:rPr>
  </w:style>
  <w:style w:type="paragraph" w:styleId="ListNumber">
    <w:name w:val="List Number"/>
    <w:basedOn w:val="List"/>
    <w:rsid w:val="00DA2BC0"/>
    <w:pPr>
      <w:numPr>
        <w:numId w:val="16"/>
      </w:numPr>
      <w:tabs>
        <w:tab w:val="clear" w:pos="340"/>
      </w:tabs>
    </w:pPr>
  </w:style>
  <w:style w:type="character" w:customStyle="1" w:styleId="WingdingSymbols">
    <w:name w:val="Wingding Symbols"/>
    <w:rsid w:val="00DA2BC0"/>
    <w:rPr>
      <w:rFonts w:ascii="Wingdings" w:hAnsi="Wingdings"/>
    </w:rPr>
  </w:style>
  <w:style w:type="paragraph" w:customStyle="1" w:styleId="TableHeading">
    <w:name w:val="Table Heading"/>
    <w:basedOn w:val="HeadingBase"/>
    <w:rsid w:val="00DA2BC0"/>
    <w:pPr>
      <w:keepLines/>
      <w:pBdr>
        <w:bottom w:val="single" w:sz="6" w:space="1" w:color="918585"/>
      </w:pBdr>
      <w:spacing w:before="240"/>
    </w:pPr>
  </w:style>
  <w:style w:type="character" w:customStyle="1" w:styleId="HotSpot">
    <w:name w:val="HotSpot"/>
    <w:rsid w:val="00DA2BC0"/>
    <w:rPr>
      <w:color w:val="0033CC"/>
      <w:u w:val="none"/>
    </w:rPr>
  </w:style>
  <w:style w:type="paragraph" w:customStyle="1" w:styleId="BodyTextRight">
    <w:name w:val="Body Text Right"/>
    <w:basedOn w:val="BodyText"/>
    <w:rsid w:val="00DA2BC0"/>
    <w:pPr>
      <w:spacing w:before="0" w:after="0"/>
      <w:jc w:val="right"/>
    </w:pPr>
  </w:style>
  <w:style w:type="paragraph" w:styleId="Index3">
    <w:name w:val="index 3"/>
    <w:basedOn w:val="ListNumber2"/>
    <w:next w:val="Normal"/>
    <w:semiHidden/>
    <w:rsid w:val="00DA2BC0"/>
    <w:pPr>
      <w:numPr>
        <w:numId w:val="0"/>
      </w:numPr>
      <w:tabs>
        <w:tab w:val="right" w:leader="dot" w:pos="4176"/>
      </w:tabs>
    </w:pPr>
  </w:style>
  <w:style w:type="paragraph" w:styleId="ListNumber2">
    <w:name w:val="List Number 2"/>
    <w:basedOn w:val="List2"/>
    <w:rsid w:val="00DA2BC0"/>
    <w:pPr>
      <w:numPr>
        <w:numId w:val="11"/>
      </w:numPr>
      <w:tabs>
        <w:tab w:val="clear" w:pos="1060"/>
      </w:tabs>
    </w:pPr>
  </w:style>
  <w:style w:type="paragraph" w:customStyle="1" w:styleId="MarginNote">
    <w:name w:val="Margin Note"/>
    <w:basedOn w:val="BodyText"/>
    <w:rsid w:val="00DA2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BC0"/>
    <w:rPr>
      <w:sz w:val="32"/>
    </w:rPr>
  </w:style>
  <w:style w:type="paragraph" w:customStyle="1" w:styleId="HeadingProcedure">
    <w:name w:val="Heading Procedure"/>
    <w:basedOn w:val="HeadingBase"/>
    <w:next w:val="Normal"/>
    <w:rsid w:val="00DA2BC0"/>
    <w:pPr>
      <w:tabs>
        <w:tab w:val="left" w:pos="0"/>
      </w:tabs>
      <w:spacing w:before="120" w:after="60"/>
    </w:pPr>
    <w:rPr>
      <w:i/>
      <w:color w:val="918585"/>
      <w:sz w:val="22"/>
    </w:rPr>
  </w:style>
  <w:style w:type="paragraph" w:customStyle="1" w:styleId="TableBodyText">
    <w:name w:val="Table Body Text"/>
    <w:basedOn w:val="BodyText"/>
    <w:rsid w:val="00DA2BC0"/>
    <w:pPr>
      <w:spacing w:before="60" w:after="60"/>
    </w:pPr>
  </w:style>
  <w:style w:type="paragraph" w:styleId="ListContinue">
    <w:name w:val="List Continue"/>
    <w:basedOn w:val="List"/>
    <w:rsid w:val="00DA2BC0"/>
    <w:pPr>
      <w:ind w:firstLine="0"/>
    </w:pPr>
  </w:style>
  <w:style w:type="paragraph" w:customStyle="1" w:styleId="ListNote">
    <w:name w:val="List Note"/>
    <w:basedOn w:val="List"/>
    <w:rsid w:val="00DA2BC0"/>
    <w:pPr>
      <w:pBdr>
        <w:top w:val="single" w:sz="6" w:space="2" w:color="918585"/>
        <w:bottom w:val="single" w:sz="6" w:space="2" w:color="918585"/>
      </w:pBdr>
      <w:tabs>
        <w:tab w:val="left" w:pos="1021"/>
      </w:tabs>
      <w:ind w:firstLine="0"/>
    </w:pPr>
  </w:style>
  <w:style w:type="paragraph" w:customStyle="1" w:styleId="Warning">
    <w:name w:val="Warning"/>
    <w:basedOn w:val="BodyText"/>
    <w:rsid w:val="00DA2BC0"/>
    <w:pPr>
      <w:shd w:val="clear" w:color="auto" w:fill="D9D9D9"/>
      <w:tabs>
        <w:tab w:val="left" w:pos="992"/>
      </w:tabs>
      <w:ind w:left="119" w:right="119"/>
    </w:pPr>
    <w:rPr>
      <w:sz w:val="20"/>
    </w:rPr>
  </w:style>
  <w:style w:type="paragraph" w:customStyle="1" w:styleId="MarginIcons">
    <w:name w:val="Margin Icons"/>
    <w:basedOn w:val="BodyText"/>
    <w:rsid w:val="00DA2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BC0"/>
    <w:rPr>
      <w:rFonts w:ascii="Courier New" w:hAnsi="Courier New"/>
    </w:rPr>
  </w:style>
  <w:style w:type="paragraph" w:customStyle="1" w:styleId="NoteBullet">
    <w:name w:val="Note Bullet"/>
    <w:basedOn w:val="Note"/>
    <w:rsid w:val="00DA2BC0"/>
    <w:pPr>
      <w:tabs>
        <w:tab w:val="clear" w:pos="680"/>
      </w:tabs>
      <w:spacing w:before="60" w:after="60"/>
    </w:pPr>
  </w:style>
  <w:style w:type="paragraph" w:customStyle="1" w:styleId="SubHeading2">
    <w:name w:val="SubHeading2"/>
    <w:basedOn w:val="HeadingBase"/>
    <w:rsid w:val="00DA2BC0"/>
    <w:pPr>
      <w:spacing w:before="240" w:after="60"/>
    </w:pPr>
    <w:rPr>
      <w:sz w:val="20"/>
    </w:rPr>
  </w:style>
  <w:style w:type="paragraph" w:customStyle="1" w:styleId="SubHeading1">
    <w:name w:val="SubHeading1"/>
    <w:basedOn w:val="HeadingBase"/>
    <w:rsid w:val="00DA2BC0"/>
    <w:pPr>
      <w:spacing w:before="240" w:after="60"/>
    </w:pPr>
    <w:rPr>
      <w:color w:val="918585"/>
      <w:sz w:val="22"/>
    </w:rPr>
  </w:style>
  <w:style w:type="paragraph" w:customStyle="1" w:styleId="SideHeading">
    <w:name w:val="Side Heading"/>
    <w:basedOn w:val="HeadingBase"/>
    <w:rsid w:val="00DA2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BC0"/>
    <w:pPr>
      <w:numPr>
        <w:numId w:val="12"/>
      </w:numPr>
    </w:pPr>
  </w:style>
  <w:style w:type="paragraph" w:styleId="PlainText">
    <w:name w:val="Plain Text"/>
    <w:basedOn w:val="Normal"/>
    <w:link w:val="PlainTextChar"/>
    <w:rsid w:val="00DA2BC0"/>
    <w:rPr>
      <w:sz w:val="20"/>
    </w:rPr>
  </w:style>
  <w:style w:type="character" w:customStyle="1" w:styleId="PlainTextChar">
    <w:name w:val="Plain Text Char"/>
    <w:basedOn w:val="DefaultParagraphFont"/>
    <w:link w:val="PlainText"/>
    <w:rsid w:val="00DA2BC0"/>
    <w:rPr>
      <w:rFonts w:ascii="Courier New" w:eastAsia="Times New Roman" w:hAnsi="Courier New" w:cs="Times New Roman"/>
      <w:sz w:val="20"/>
      <w:szCs w:val="20"/>
      <w:lang w:eastAsia="en-US"/>
    </w:rPr>
  </w:style>
  <w:style w:type="character" w:customStyle="1" w:styleId="MenuOption">
    <w:name w:val="Menu Option"/>
    <w:basedOn w:val="DefaultParagraphFont"/>
    <w:rsid w:val="00DA2BC0"/>
    <w:rPr>
      <w:b/>
      <w:smallCaps/>
    </w:rPr>
  </w:style>
  <w:style w:type="paragraph" w:customStyle="1" w:styleId="TableListNumber">
    <w:name w:val="Table List Number"/>
    <w:basedOn w:val="ListNumber"/>
    <w:rsid w:val="00DA2BC0"/>
    <w:pPr>
      <w:numPr>
        <w:numId w:val="0"/>
      </w:numPr>
    </w:pPr>
  </w:style>
  <w:style w:type="paragraph" w:styleId="TOC4">
    <w:name w:val="toc 4"/>
    <w:basedOn w:val="TOCBase"/>
    <w:next w:val="Normal"/>
    <w:semiHidden/>
    <w:rsid w:val="00DA2BC0"/>
    <w:pPr>
      <w:tabs>
        <w:tab w:val="right" w:leader="dot" w:pos="9071"/>
      </w:tabs>
      <w:ind w:left="1701"/>
    </w:pPr>
  </w:style>
  <w:style w:type="paragraph" w:customStyle="1" w:styleId="ListAlpha">
    <w:name w:val="List Alpha"/>
    <w:basedOn w:val="List"/>
    <w:rsid w:val="00DA2BC0"/>
    <w:pPr>
      <w:numPr>
        <w:numId w:val="10"/>
      </w:numPr>
    </w:pPr>
  </w:style>
  <w:style w:type="paragraph" w:customStyle="1" w:styleId="ListAlpha2">
    <w:name w:val="List Alpha 2"/>
    <w:basedOn w:val="List2"/>
    <w:rsid w:val="00DA2BC0"/>
    <w:pPr>
      <w:numPr>
        <w:numId w:val="9"/>
      </w:numPr>
    </w:pPr>
  </w:style>
  <w:style w:type="paragraph" w:styleId="List2">
    <w:name w:val="List 2"/>
    <w:basedOn w:val="BodyText"/>
    <w:rsid w:val="00DA2BC0"/>
    <w:pPr>
      <w:tabs>
        <w:tab w:val="left" w:pos="680"/>
      </w:tabs>
      <w:spacing w:before="60" w:after="60"/>
      <w:ind w:left="680" w:hanging="340"/>
    </w:pPr>
  </w:style>
  <w:style w:type="paragraph" w:styleId="List3">
    <w:name w:val="List 3"/>
    <w:basedOn w:val="BodyText"/>
    <w:rsid w:val="00DA2BC0"/>
    <w:pPr>
      <w:tabs>
        <w:tab w:val="left" w:pos="1021"/>
      </w:tabs>
      <w:spacing w:before="60" w:after="60"/>
      <w:ind w:left="1020" w:hanging="340"/>
    </w:pPr>
  </w:style>
  <w:style w:type="paragraph" w:styleId="List4">
    <w:name w:val="List 4"/>
    <w:basedOn w:val="BodyText"/>
    <w:rsid w:val="00DA2BC0"/>
    <w:pPr>
      <w:tabs>
        <w:tab w:val="left" w:pos="1361"/>
      </w:tabs>
      <w:spacing w:before="60" w:after="60"/>
      <w:ind w:left="1361" w:hanging="340"/>
    </w:pPr>
  </w:style>
  <w:style w:type="paragraph" w:styleId="List5">
    <w:name w:val="List 5"/>
    <w:basedOn w:val="BodyText"/>
    <w:rsid w:val="00DA2BC0"/>
    <w:pPr>
      <w:tabs>
        <w:tab w:val="left" w:pos="1701"/>
      </w:tabs>
      <w:spacing w:before="60" w:after="60"/>
      <w:ind w:left="1701" w:hanging="340"/>
    </w:pPr>
  </w:style>
  <w:style w:type="paragraph" w:styleId="ListBullet4">
    <w:name w:val="List Bullet 4"/>
    <w:basedOn w:val="List4"/>
    <w:rsid w:val="00DA2BC0"/>
    <w:pPr>
      <w:numPr>
        <w:numId w:val="4"/>
      </w:numPr>
      <w:tabs>
        <w:tab w:val="clear" w:pos="1361"/>
      </w:tabs>
    </w:pPr>
  </w:style>
  <w:style w:type="paragraph" w:styleId="ListBullet5">
    <w:name w:val="List Bullet 5"/>
    <w:basedOn w:val="List5"/>
    <w:rsid w:val="00DA2BC0"/>
    <w:pPr>
      <w:numPr>
        <w:numId w:val="5"/>
      </w:numPr>
    </w:pPr>
  </w:style>
  <w:style w:type="paragraph" w:styleId="ListContinue2">
    <w:name w:val="List Continue 2"/>
    <w:basedOn w:val="List2"/>
    <w:rsid w:val="00DA2BC0"/>
    <w:pPr>
      <w:ind w:firstLine="0"/>
    </w:pPr>
  </w:style>
  <w:style w:type="paragraph" w:styleId="ListContinue3">
    <w:name w:val="List Continue 3"/>
    <w:basedOn w:val="List3"/>
    <w:rsid w:val="00DA2BC0"/>
    <w:pPr>
      <w:ind w:left="1021" w:firstLine="0"/>
    </w:pPr>
  </w:style>
  <w:style w:type="paragraph" w:styleId="ListContinue4">
    <w:name w:val="List Continue 4"/>
    <w:basedOn w:val="List4"/>
    <w:rsid w:val="00DA2BC0"/>
    <w:pPr>
      <w:ind w:firstLine="0"/>
    </w:pPr>
  </w:style>
  <w:style w:type="paragraph" w:styleId="ListContinue5">
    <w:name w:val="List Continue 5"/>
    <w:basedOn w:val="List5"/>
    <w:rsid w:val="00DA2BC0"/>
    <w:pPr>
      <w:ind w:firstLine="0"/>
    </w:pPr>
  </w:style>
  <w:style w:type="paragraph" w:styleId="ListNumber3">
    <w:name w:val="List Number 3"/>
    <w:basedOn w:val="List3"/>
    <w:rsid w:val="00DA2BC0"/>
    <w:pPr>
      <w:numPr>
        <w:numId w:val="6"/>
      </w:numPr>
    </w:pPr>
  </w:style>
  <w:style w:type="paragraph" w:styleId="ListNumber4">
    <w:name w:val="List Number 4"/>
    <w:basedOn w:val="List4"/>
    <w:rsid w:val="00DA2BC0"/>
    <w:pPr>
      <w:numPr>
        <w:numId w:val="7"/>
      </w:numPr>
    </w:pPr>
  </w:style>
  <w:style w:type="paragraph" w:styleId="ListNumber5">
    <w:name w:val="List Number 5"/>
    <w:basedOn w:val="List5"/>
    <w:rsid w:val="00DA2BC0"/>
    <w:pPr>
      <w:numPr>
        <w:numId w:val="8"/>
      </w:numPr>
    </w:pPr>
  </w:style>
  <w:style w:type="paragraph" w:styleId="BlockText">
    <w:name w:val="Block Text"/>
    <w:basedOn w:val="Normal"/>
    <w:rsid w:val="00DA2BC0"/>
    <w:pPr>
      <w:spacing w:after="120"/>
      <w:ind w:left="1440" w:right="1440"/>
    </w:pPr>
  </w:style>
  <w:style w:type="character" w:customStyle="1" w:styleId="Subscript">
    <w:name w:val="Subscript"/>
    <w:basedOn w:val="DefaultParagraphFont"/>
    <w:rsid w:val="00DA2BC0"/>
    <w:rPr>
      <w:sz w:val="16"/>
      <w:vertAlign w:val="subscript"/>
    </w:rPr>
  </w:style>
  <w:style w:type="character" w:customStyle="1" w:styleId="Superscript">
    <w:name w:val="Superscript"/>
    <w:basedOn w:val="DefaultParagraphFont"/>
    <w:rsid w:val="00DA2BC0"/>
    <w:rPr>
      <w:sz w:val="16"/>
      <w:vertAlign w:val="superscript"/>
    </w:rPr>
  </w:style>
  <w:style w:type="character" w:customStyle="1" w:styleId="Symbols">
    <w:name w:val="Symbols"/>
    <w:basedOn w:val="DefaultParagraphFont"/>
    <w:rsid w:val="00DA2BC0"/>
    <w:rPr>
      <w:rFonts w:ascii="Symbol" w:hAnsi="Symbol"/>
    </w:rPr>
  </w:style>
  <w:style w:type="character" w:customStyle="1" w:styleId="MenuOptions">
    <w:name w:val="Menu Options"/>
    <w:basedOn w:val="DefaultParagraphFont"/>
    <w:rsid w:val="00DA2BC0"/>
    <w:rPr>
      <w:rFonts w:ascii="Arial Narrow" w:hAnsi="Arial Narrow"/>
      <w:smallCaps/>
    </w:rPr>
  </w:style>
  <w:style w:type="character" w:customStyle="1" w:styleId="Buttons">
    <w:name w:val="Buttons"/>
    <w:basedOn w:val="DefaultParagraphFont"/>
    <w:rsid w:val="00DA2BC0"/>
    <w:rPr>
      <w:b/>
    </w:rPr>
  </w:style>
  <w:style w:type="character" w:customStyle="1" w:styleId="Underlined">
    <w:name w:val="Underlined"/>
    <w:basedOn w:val="DefaultParagraphFont"/>
    <w:rsid w:val="00DA2BC0"/>
    <w:rPr>
      <w:u w:val="single"/>
    </w:rPr>
  </w:style>
  <w:style w:type="paragraph" w:customStyle="1" w:styleId="TableBodyTextRight">
    <w:name w:val="Table Body Text Right"/>
    <w:basedOn w:val="TableBodyText"/>
    <w:rsid w:val="00DA2BC0"/>
    <w:pPr>
      <w:widowControl w:val="0"/>
      <w:autoSpaceDE w:val="0"/>
      <w:autoSpaceDN w:val="0"/>
      <w:adjustRightInd w:val="0"/>
      <w:jc w:val="right"/>
    </w:pPr>
    <w:rPr>
      <w:rFonts w:cs="Arial"/>
      <w:szCs w:val="18"/>
    </w:rPr>
  </w:style>
  <w:style w:type="paragraph" w:customStyle="1" w:styleId="CopyrightText">
    <w:name w:val="Copyright Text"/>
    <w:basedOn w:val="BodyText"/>
    <w:rsid w:val="00DA2BC0"/>
    <w:rPr>
      <w:sz w:val="18"/>
    </w:rPr>
  </w:style>
  <w:style w:type="paragraph" w:customStyle="1" w:styleId="BodySmallRight">
    <w:name w:val="Body Small Right"/>
    <w:basedOn w:val="BodyTextRight"/>
    <w:rsid w:val="00DA2BC0"/>
    <w:rPr>
      <w:sz w:val="18"/>
      <w:szCs w:val="18"/>
    </w:rPr>
  </w:style>
  <w:style w:type="paragraph" w:customStyle="1" w:styleId="MarginEdition">
    <w:name w:val="Margin Edition"/>
    <w:basedOn w:val="MarginNote"/>
    <w:rsid w:val="00DA2BC0"/>
    <w:pPr>
      <w:spacing w:before="0" w:after="0"/>
    </w:pPr>
    <w:rPr>
      <w:rFonts w:ascii="Times New Roman" w:hAnsi="Times New Roman"/>
      <w:color w:val="999999"/>
    </w:rPr>
  </w:style>
  <w:style w:type="paragraph" w:customStyle="1" w:styleId="Spacer">
    <w:name w:val="Spacer"/>
    <w:basedOn w:val="Normal"/>
    <w:rsid w:val="00DA2BC0"/>
    <w:rPr>
      <w:sz w:val="2"/>
      <w:szCs w:val="2"/>
    </w:rPr>
  </w:style>
  <w:style w:type="character" w:customStyle="1" w:styleId="Small">
    <w:name w:val="Small"/>
    <w:basedOn w:val="DefaultParagraphFont"/>
    <w:rsid w:val="00DA2BC0"/>
    <w:rPr>
      <w:sz w:val="16"/>
    </w:rPr>
  </w:style>
  <w:style w:type="paragraph" w:customStyle="1" w:styleId="WideTable">
    <w:name w:val="Wide Table"/>
    <w:basedOn w:val="Normal"/>
    <w:rsid w:val="00DA2BC0"/>
    <w:pPr>
      <w:ind w:left="-1418"/>
    </w:pPr>
    <w:rPr>
      <w:sz w:val="2"/>
      <w:szCs w:val="2"/>
    </w:rPr>
  </w:style>
  <w:style w:type="character" w:styleId="PageNumber">
    <w:name w:val="page number"/>
    <w:basedOn w:val="DefaultParagraphFont"/>
    <w:rsid w:val="00DA2BC0"/>
  </w:style>
  <w:style w:type="paragraph" w:styleId="Quote">
    <w:name w:val="Quote"/>
    <w:basedOn w:val="Heading1"/>
    <w:link w:val="QuoteChar"/>
    <w:qFormat/>
    <w:rsid w:val="00DA2BC0"/>
    <w:rPr>
      <w:b w:val="0"/>
      <w:sz w:val="72"/>
      <w:szCs w:val="72"/>
      <w:lang w:val="en-NZ"/>
    </w:rPr>
  </w:style>
  <w:style w:type="character" w:customStyle="1" w:styleId="QuoteChar">
    <w:name w:val="Quote Char"/>
    <w:basedOn w:val="DefaultParagraphFont"/>
    <w:link w:val="Quote"/>
    <w:rsid w:val="00DA2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BC0"/>
    <w:pPr>
      <w:pageBreakBefore/>
    </w:pPr>
  </w:style>
  <w:style w:type="paragraph" w:customStyle="1" w:styleId="Border">
    <w:name w:val="Border"/>
    <w:basedOn w:val="Normal"/>
    <w:qFormat/>
    <w:rsid w:val="00DA2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BC0"/>
    <w:rPr>
      <w:b/>
      <w:bCs/>
      <w:i/>
      <w:iCs/>
      <w:color w:val="auto"/>
    </w:rPr>
  </w:style>
  <w:style w:type="paragraph" w:styleId="IntenseQuote">
    <w:name w:val="Intense Quote"/>
    <w:basedOn w:val="Normal"/>
    <w:next w:val="Normal"/>
    <w:link w:val="IntenseQuoteChar"/>
    <w:uiPriority w:val="30"/>
    <w:qFormat/>
    <w:rsid w:val="00DA2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BC0"/>
    <w:rPr>
      <w:smallCaps/>
      <w:color w:val="auto"/>
      <w:u w:val="single"/>
    </w:rPr>
  </w:style>
  <w:style w:type="character" w:styleId="IntenseReference">
    <w:name w:val="Intense Reference"/>
    <w:basedOn w:val="DefaultParagraphFont"/>
    <w:uiPriority w:val="32"/>
    <w:qFormat/>
    <w:rsid w:val="00DA2BC0"/>
    <w:rPr>
      <w:b/>
      <w:bCs/>
      <w:smallCaps/>
      <w:color w:val="auto"/>
      <w:spacing w:val="5"/>
      <w:u w:val="single"/>
    </w:rPr>
  </w:style>
  <w:style w:type="paragraph" w:customStyle="1" w:styleId="2ColumnHeading">
    <w:name w:val="2Column Heading"/>
    <w:basedOn w:val="BodyText"/>
    <w:qFormat/>
    <w:rsid w:val="00DA2BC0"/>
    <w:pPr>
      <w:spacing w:after="60"/>
      <w:ind w:left="-2268"/>
    </w:pPr>
    <w:rPr>
      <w:b/>
    </w:rPr>
  </w:style>
  <w:style w:type="paragraph" w:customStyle="1" w:styleId="Heading1TOC">
    <w:name w:val="Heading1 TOC"/>
    <w:basedOn w:val="Normal"/>
    <w:qFormat/>
    <w:rsid w:val="00DA2BC0"/>
    <w:pPr>
      <w:spacing w:before="240" w:after="120"/>
    </w:pPr>
    <w:rPr>
      <w:rFonts w:ascii="Times New Roman" w:hAnsi="Times New Roman"/>
      <w:b/>
      <w:sz w:val="32"/>
    </w:rPr>
  </w:style>
  <w:style w:type="paragraph" w:customStyle="1" w:styleId="Heading2TOC">
    <w:name w:val="Heading2 TOC"/>
    <w:basedOn w:val="Normal"/>
    <w:qFormat/>
    <w:rsid w:val="00DA2BC0"/>
    <w:pPr>
      <w:spacing w:before="240" w:after="60"/>
    </w:pPr>
    <w:rPr>
      <w:rFonts w:ascii="Times New Roman" w:hAnsi="Times New Roman"/>
      <w:b/>
      <w:sz w:val="28"/>
    </w:rPr>
  </w:style>
  <w:style w:type="character" w:customStyle="1" w:styleId="Underline">
    <w:name w:val="Underline"/>
    <w:basedOn w:val="DefaultParagraphFont"/>
    <w:qFormat/>
    <w:rsid w:val="00DA2BC0"/>
    <w:rPr>
      <w:u w:val="single"/>
    </w:rPr>
  </w:style>
  <w:style w:type="character" w:customStyle="1" w:styleId="BoldandItalics">
    <w:name w:val="Bold and Italics"/>
    <w:qFormat/>
    <w:rsid w:val="00DA2BC0"/>
    <w:rPr>
      <w:b/>
      <w:i/>
      <w:u w:val="none"/>
    </w:rPr>
  </w:style>
  <w:style w:type="paragraph" w:styleId="BalloonText">
    <w:name w:val="Balloon Text"/>
    <w:basedOn w:val="Normal"/>
    <w:link w:val="BalloonTextChar"/>
    <w:rsid w:val="00DA2BC0"/>
    <w:rPr>
      <w:rFonts w:ascii="Tahoma" w:hAnsi="Tahoma" w:cs="Tahoma"/>
      <w:sz w:val="16"/>
      <w:szCs w:val="16"/>
    </w:rPr>
  </w:style>
  <w:style w:type="character" w:customStyle="1" w:styleId="BalloonTextChar">
    <w:name w:val="Balloon Text Char"/>
    <w:basedOn w:val="DefaultParagraphFont"/>
    <w:link w:val="BalloonText"/>
    <w:rsid w:val="00DA2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BC0"/>
    <w:rPr>
      <w:b/>
      <w:color w:val="660033"/>
      <w:spacing w:val="0"/>
    </w:rPr>
  </w:style>
  <w:style w:type="paragraph" w:customStyle="1" w:styleId="Nameditemlist">
    <w:name w:val="Named item list"/>
    <w:basedOn w:val="BodyText"/>
    <w:qFormat/>
    <w:rsid w:val="00DA2BC0"/>
    <w:pPr>
      <w:tabs>
        <w:tab w:val="left" w:pos="2835"/>
      </w:tabs>
      <w:ind w:left="2835" w:hanging="2835"/>
    </w:pPr>
  </w:style>
  <w:style w:type="paragraph" w:customStyle="1" w:styleId="BodyTextnopadding">
    <w:name w:val="Body Text no padding"/>
    <w:basedOn w:val="BodyText"/>
    <w:qFormat/>
    <w:rsid w:val="00DA2BC0"/>
    <w:pPr>
      <w:spacing w:before="0" w:after="0"/>
    </w:pPr>
  </w:style>
  <w:style w:type="paragraph" w:customStyle="1" w:styleId="BodyTextBold">
    <w:name w:val="Body Text Bold"/>
    <w:basedOn w:val="BodyText"/>
    <w:qFormat/>
    <w:rsid w:val="00DA2BC0"/>
    <w:rPr>
      <w:b/>
    </w:rPr>
  </w:style>
  <w:style w:type="character" w:styleId="Hyperlink">
    <w:name w:val="Hyperlink"/>
    <w:basedOn w:val="DefaultParagraphFont"/>
    <w:uiPriority w:val="99"/>
    <w:unhideWhenUsed/>
    <w:rsid w:val="00E21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4753</Characters>
  <Application>Microsoft Office Word</Application>
  <DocSecurity>0</DocSecurity>
  <Lines>144</Lines>
  <Paragraphs>129</Paragraphs>
  <ScaleCrop>false</ScaleCrop>
  <Company>Author-it Software Corporation Ltd.</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CHCFIN002 Identify and apply technical information to assist clients with financial issues</dc:title>
  <dc:subject>Approved</dc:subject>
  <dc:creator>SkillsIQ</dc:creator>
  <cp:keywords>Release: 2</cp:keywords>
  <dc:description>Review Date: 12 April 2008</dc:description>
  <cp:lastModifiedBy>HSD_TPCMSd.prod</cp:lastModifiedBy>
  <cp:revision>3</cp:revision>
  <dcterms:created xsi:type="dcterms:W3CDTF">2022-12-08T06:57:00Z</dcterms:created>
  <dcterms:modified xsi:type="dcterms:W3CDTF">2022-12-08T06:57:00Z</dcterms:modified>
</cp:coreProperties>
</file>