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89A" w:rsidP="00CE4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CHCFCS004 Provide grief and loss counselling</w:t>
      </w:r>
      <w:r>
        <w:fldChar w:fldCharType="end"/>
      </w:r>
    </w:p>
    <w:p w:rsidR="00CE489A" w:rsidP="00CE489A">
      <w:pPr>
        <w:pStyle w:val="Version"/>
        <w:sectPr w:rsidSect="00423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E86" w:rsidP="00423E86">
      <w:pPr>
        <w:pStyle w:val="SuperHeading"/>
      </w:pPr>
      <w:r w:rsidRPr="00423E86">
        <w:t>CHCFCS004 Provide grief and loss counselling</w:t>
      </w:r>
    </w:p>
    <w:p w:rsidR="00000000" w:rsidRPr="00423E86" w:rsidP="00423E86">
      <w:pPr>
        <w:pStyle w:val="Heading1"/>
      </w:pPr>
      <w:bookmarkStart w:id="1" w:name="O_814718"/>
      <w:bookmarkEnd w:id="1"/>
      <w:r w:rsidRPr="00423E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23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rPr>
                <w:rStyle w:val="SpecialBold"/>
              </w:rPr>
              <w:t>Comments</w:t>
            </w:r>
          </w:p>
        </w:tc>
      </w:tr>
      <w:tr w:rsidTr="00423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 xml:space="preserve">This version was released in </w:t>
            </w:r>
            <w:r w:rsidRPr="00423E86">
              <w:rPr>
                <w:rStyle w:val="Emphasis"/>
              </w:rPr>
              <w:t>CHC Community Services Training Package</w:t>
            </w:r>
            <w:r w:rsidRPr="00423E86">
              <w:t xml:space="preserve"> </w:t>
            </w:r>
            <w:r w:rsidRPr="00423E86">
              <w:rPr>
                <w:rStyle w:val="Emphasis"/>
              </w:rPr>
              <w:t>release 3.0</w:t>
            </w:r>
            <w:r w:rsidRPr="00423E86">
              <w:t xml:space="preserve"> and meets the requirements of the 2012 Standards for Training Packages.</w:t>
            </w:r>
          </w:p>
          <w:p w:rsidR="00000000" w:rsidRPr="00423E86" w:rsidP="00423E86">
            <w:pPr>
              <w:pStyle w:val="BodyText"/>
            </w:pPr>
            <w:r w:rsidRPr="00423E86">
              <w:t>Significant changes to the elements and performance cr</w:t>
            </w:r>
            <w:r w:rsidRPr="00423E86">
              <w:t>iteria. New evidence requirements for assessment including volume and frequency requirements. Significant change to knowledge evidence.</w:t>
            </w:r>
          </w:p>
          <w:p w:rsidR="00000000" w:rsidRPr="00423E86" w:rsidP="00423E86">
            <w:pPr>
              <w:pStyle w:val="BodyText"/>
            </w:pPr>
            <w:r w:rsidRPr="00423E86">
              <w:t>Supersedes CHCFCS803B</w:t>
            </w:r>
          </w:p>
        </w:tc>
      </w:tr>
    </w:tbl>
    <w:p w:rsidR="00000000" w:rsidRPr="00423E86" w:rsidP="00423E86">
      <w:pPr>
        <w:pStyle w:val="BodyText"/>
      </w:pPr>
    </w:p>
    <w:p w:rsidR="00000000" w:rsidRPr="00423E86" w:rsidP="00423E86">
      <w:pPr>
        <w:pStyle w:val="AllowPageBreak"/>
      </w:pPr>
    </w:p>
    <w:p w:rsidR="00000000" w:rsidRPr="00423E86" w:rsidP="00423E86">
      <w:pPr>
        <w:pStyle w:val="Heading1"/>
      </w:pPr>
      <w:bookmarkStart w:id="2" w:name="O_814719"/>
      <w:bookmarkEnd w:id="2"/>
      <w:r w:rsidRPr="00423E86">
        <w:t>Application</w:t>
      </w:r>
    </w:p>
    <w:p w:rsidR="00000000" w:rsidRPr="00423E86" w:rsidP="00CE489A">
      <w:pPr>
        <w:pStyle w:val="BodyText"/>
      </w:pPr>
      <w:r w:rsidRPr="00423E86">
        <w:t>This unit describes the skills and knowledge required for counsello</w:t>
      </w:r>
      <w:r w:rsidRPr="00423E86">
        <w:t>rs to explore the meaning and effect of grief and loss issues and work with individuals and families experiencing grief and loss.</w:t>
      </w:r>
    </w:p>
    <w:p w:rsidR="00000000" w:rsidRPr="00423E86" w:rsidP="00CE489A">
      <w:pPr>
        <w:pStyle w:val="BodyText"/>
      </w:pPr>
      <w:r w:rsidRPr="00423E86">
        <w:t>This unit applies to family relationship counsellors who operate with significant autonomy in therapeutic professional servic</w:t>
      </w:r>
      <w:r w:rsidRPr="00423E86">
        <w:t>e roles in the community sector. The activity is self-directed.</w:t>
      </w:r>
    </w:p>
    <w:p w:rsidR="00000000" w:rsidRPr="00CE489A" w:rsidP="00CE489A">
      <w:pPr>
        <w:pStyle w:val="BodyText"/>
        <w:rPr>
          <w:i/>
        </w:rPr>
      </w:pPr>
      <w:r w:rsidRPr="00CE489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423E86" w:rsidP="00423E86">
      <w:pPr>
        <w:pStyle w:val="Heading1"/>
      </w:pPr>
      <w:bookmarkStart w:id="3" w:name="O_814723"/>
      <w:bookmarkEnd w:id="3"/>
      <w:r w:rsidRPr="00423E86">
        <w:t>Elem</w:t>
      </w:r>
      <w:r w:rsidRPr="00423E86">
        <w:t>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rPr>
                <w:rStyle w:val="SpecialBold"/>
              </w:rPr>
              <w:t>PERFORMANCE CRITERIA</w:t>
            </w: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1. Explore the client’s understanding of grief and loss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>1.1 Engage with client using their framework and language to establish an environment of safety and trust</w:t>
            </w:r>
          </w:p>
          <w:p w:rsidR="00000000" w:rsidRPr="00423E86" w:rsidP="00423E86">
            <w:pPr>
              <w:pStyle w:val="BodyText"/>
            </w:pPr>
            <w:r w:rsidRPr="00423E86">
              <w:t xml:space="preserve">1.2 Join with the client to explore client’s understanding of grief and loss </w:t>
            </w:r>
          </w:p>
          <w:p w:rsidR="00000000" w:rsidRPr="00423E86" w:rsidP="00423E86">
            <w:pPr>
              <w:pStyle w:val="BodyText"/>
            </w:pPr>
            <w:r w:rsidRPr="00423E86">
              <w:t>1.3 Assist clients to understand how their unique context has impacted o</w:t>
            </w:r>
            <w:r w:rsidRPr="00423E86">
              <w:t>n their experience of grief and loss</w:t>
            </w:r>
          </w:p>
          <w:p w:rsidR="00000000" w:rsidRPr="00423E86" w:rsidP="00423E86">
            <w:pPr>
              <w:pStyle w:val="BodyText"/>
            </w:pPr>
            <w:r w:rsidRPr="00423E86">
              <w:t>1.4 Explain the role of the counsellor in dealing with loss</w:t>
            </w:r>
          </w:p>
          <w:p w:rsidR="00000000" w:rsidP="00423E86">
            <w:pPr>
              <w:pStyle w:val="BodyText"/>
              <w:rPr>
                <w:lang w:val="en-NZ"/>
              </w:rPr>
            </w:pP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2. Assist clients to understand the different impacts of grief and loss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>2.1 Explain the possible range of responses to grief and loss</w:t>
            </w:r>
          </w:p>
          <w:p w:rsidR="00000000" w:rsidRPr="00423E86" w:rsidP="00423E86">
            <w:pPr>
              <w:pStyle w:val="BodyText"/>
            </w:pPr>
            <w:r w:rsidRPr="00423E86">
              <w:t>2.2 Use intervention techniques to assist the client to normalise their responses to grief and loss</w:t>
            </w:r>
          </w:p>
          <w:p w:rsidR="00000000" w:rsidRPr="00423E86" w:rsidP="00423E86">
            <w:pPr>
              <w:pStyle w:val="BodyText"/>
            </w:pPr>
            <w:r w:rsidRPr="00423E86">
              <w:t>2.3 Use correct terminology and concepts in the grief counselling process</w:t>
            </w:r>
          </w:p>
          <w:p w:rsidR="00000000" w:rsidRPr="00423E86" w:rsidP="00423E86">
            <w:pPr>
              <w:pStyle w:val="BodyText"/>
            </w:pPr>
            <w:r w:rsidRPr="00423E86">
              <w:t>2.4 Identify the key issues in bereavement counselling setting</w:t>
            </w:r>
          </w:p>
          <w:p w:rsidR="00000000" w:rsidRPr="00423E86" w:rsidP="00423E86">
            <w:pPr>
              <w:pStyle w:val="BodyText"/>
            </w:pPr>
            <w:r w:rsidRPr="00423E86">
              <w:t>2.5 Apply counselli</w:t>
            </w:r>
            <w:r w:rsidRPr="00423E86">
              <w:t>ng strategies to diverse responses to grief</w:t>
            </w:r>
          </w:p>
          <w:p w:rsidR="00000000" w:rsidP="00423E86">
            <w:pPr>
              <w:pStyle w:val="BodyText"/>
              <w:rPr>
                <w:lang w:val="en-NZ"/>
              </w:rPr>
            </w:pP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3. Formulate counselling responses to grief and loss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>3.1 Monitor and respond to client presentations including safety and assessed risks</w:t>
            </w:r>
          </w:p>
          <w:p w:rsidR="00000000" w:rsidRPr="00423E86" w:rsidP="00423E86">
            <w:pPr>
              <w:pStyle w:val="BodyText"/>
            </w:pPr>
            <w:r w:rsidRPr="00423E86">
              <w:t>3.2 Assist client to set goals or outcomes for the grief and loss process</w:t>
            </w:r>
            <w:r w:rsidRPr="00423E86">
              <w:t>, dependant upon clients position in grieving process</w:t>
            </w:r>
          </w:p>
          <w:p w:rsidR="00000000" w:rsidRPr="00423E86" w:rsidP="00423E86">
            <w:pPr>
              <w:pStyle w:val="BodyText"/>
            </w:pPr>
            <w:r w:rsidRPr="00423E86">
              <w:t>3.3 Match therapeutic interventions to client’s needs and goals</w:t>
            </w:r>
          </w:p>
          <w:p w:rsidR="00000000" w:rsidRPr="00423E86" w:rsidP="00423E86">
            <w:pPr>
              <w:pStyle w:val="BodyText"/>
            </w:pPr>
            <w:r w:rsidRPr="00423E86">
              <w:t>3.4 Facilitate referrals to other support services where appropriate</w:t>
            </w:r>
          </w:p>
          <w:p w:rsidR="00000000" w:rsidP="00423E86">
            <w:pPr>
              <w:pStyle w:val="BodyText"/>
              <w:rPr>
                <w:lang w:val="en-NZ"/>
              </w:rPr>
            </w:pP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4. Terminate counselling sessions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>4.1 Recognise when the counsellin</w:t>
            </w:r>
            <w:r w:rsidRPr="00423E86">
              <w:t>g is no longer serving the interests or needs of the client</w:t>
            </w:r>
          </w:p>
          <w:p w:rsidR="00000000" w:rsidRPr="00423E86" w:rsidP="00423E86">
            <w:pPr>
              <w:pStyle w:val="BodyText"/>
            </w:pPr>
            <w:r w:rsidRPr="00423E86">
              <w:t>4.2 Discuss with the client when counselling no longer appears to serve their interest or needs and either renegotiate the professional relationship or terminate the service</w:t>
            </w:r>
          </w:p>
          <w:p w:rsidR="00000000" w:rsidRPr="00423E86" w:rsidP="00423E86">
            <w:pPr>
              <w:pStyle w:val="BodyText"/>
            </w:pPr>
            <w:r w:rsidRPr="00423E86">
              <w:t xml:space="preserve">4.3 Engage the client </w:t>
            </w:r>
            <w:r w:rsidRPr="00423E86">
              <w:t>in determining any further external interventions as identified and arrange appropriate referrals</w:t>
            </w:r>
          </w:p>
          <w:p w:rsidR="00000000" w:rsidP="00423E86">
            <w:pPr>
              <w:pStyle w:val="BodyText"/>
              <w:rPr>
                <w:lang w:val="en-NZ"/>
              </w:rPr>
            </w:pPr>
          </w:p>
        </w:tc>
      </w:tr>
      <w:tr w:rsidTr="00CE4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E86">
            <w:pPr>
              <w:pStyle w:val="BodyText"/>
              <w:rPr>
                <w:lang w:val="en-NZ"/>
              </w:rPr>
            </w:pPr>
            <w:r w:rsidRPr="00423E86">
              <w:t>5. Seek feedback from clients about the counselling service provided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E86" w:rsidP="00423E86">
            <w:pPr>
              <w:pStyle w:val="BodyText"/>
            </w:pPr>
            <w:r w:rsidRPr="00423E86">
              <w:t>5.1 Review counselling progress and provision regularly with the client</w:t>
            </w:r>
          </w:p>
          <w:p w:rsidR="00000000" w:rsidRPr="00423E86" w:rsidP="00423E86">
            <w:pPr>
              <w:pStyle w:val="BodyText"/>
            </w:pPr>
            <w:r w:rsidRPr="00423E86">
              <w:t>5.2 Obtain feed</w:t>
            </w:r>
            <w:r w:rsidRPr="00423E86">
              <w:t xml:space="preserve">back from the client throughout and at the </w:t>
            </w:r>
            <w:r w:rsidRPr="00423E86">
              <w:t>conclusion of the counselling service</w:t>
            </w:r>
          </w:p>
          <w:p w:rsidR="00000000" w:rsidRPr="00423E86" w:rsidP="00423E86">
            <w:pPr>
              <w:pStyle w:val="BodyText"/>
            </w:pPr>
            <w:r w:rsidRPr="00423E86">
              <w:t>5.3 Use feedback strategies to encourage client contribution to improved counselling practice</w:t>
            </w:r>
          </w:p>
          <w:p w:rsidR="00000000" w:rsidRPr="00423E86" w:rsidP="00423E86">
            <w:pPr>
              <w:pStyle w:val="BodyText"/>
            </w:pPr>
            <w:r w:rsidRPr="00423E86">
              <w:t>5.4 Review client feedback and use this to inform practice reflection and improvement in conjunction with supervision</w:t>
            </w:r>
          </w:p>
        </w:tc>
      </w:tr>
    </w:tbl>
    <w:p w:rsidR="00000000" w:rsidRPr="00423E86" w:rsidP="00423E86">
      <w:pPr>
        <w:pStyle w:val="BodyText"/>
      </w:pPr>
    </w:p>
    <w:p w:rsidR="00000000" w:rsidRPr="00423E86" w:rsidP="00423E86">
      <w:pPr>
        <w:pStyle w:val="AllowPageBreak"/>
      </w:pPr>
    </w:p>
    <w:p w:rsidR="00000000" w:rsidRPr="00423E86" w:rsidP="00423E86">
      <w:pPr>
        <w:pStyle w:val="Heading1"/>
      </w:pPr>
      <w:bookmarkStart w:id="4" w:name="O_814724"/>
      <w:bookmarkEnd w:id="4"/>
      <w:r w:rsidRPr="00423E86">
        <w:t>Foundation Skills</w:t>
      </w:r>
    </w:p>
    <w:p w:rsidR="00000000" w:rsidRPr="00CE489A" w:rsidP="00CE489A">
      <w:pPr>
        <w:pStyle w:val="BodyText"/>
        <w:rPr>
          <w:i/>
        </w:rPr>
      </w:pPr>
      <w:r w:rsidRPr="00CE489A">
        <w:rPr>
          <w:rStyle w:val="Emphasis"/>
        </w:rPr>
        <w:t>The Foundation Skills describe those required skills (language, literacy, numeracy and employment ski</w:t>
      </w:r>
      <w:r w:rsidRPr="00CE489A">
        <w:rPr>
          <w:rStyle w:val="Emphasis"/>
        </w:rPr>
        <w:t>lls) that are essential to performance.</w:t>
      </w:r>
    </w:p>
    <w:p w:rsidR="00000000" w:rsidRPr="00423E86" w:rsidP="00CE489A">
      <w:pPr>
        <w:pStyle w:val="BodyText"/>
      </w:pPr>
      <w:r w:rsidRPr="00423E86">
        <w:t>Foundation skills essential to performance are explicit in the performance criteria of this unit of competency.</w:t>
      </w:r>
    </w:p>
    <w:p w:rsidR="00000000" w:rsidRPr="00423E86" w:rsidP="00423E86">
      <w:pPr>
        <w:pStyle w:val="Heading1"/>
      </w:pPr>
      <w:bookmarkStart w:id="5" w:name="O_814726"/>
      <w:bookmarkEnd w:id="5"/>
      <w:r w:rsidRPr="00423E86">
        <w:t>Unit Mapping Information</w:t>
      </w:r>
    </w:p>
    <w:p w:rsidR="00000000" w:rsidRPr="00423E86" w:rsidP="00CE489A">
      <w:pPr>
        <w:pStyle w:val="BodyText"/>
      </w:pPr>
      <w:r w:rsidRPr="00423E86">
        <w:t>No equivalent unit.</w:t>
      </w:r>
    </w:p>
    <w:p w:rsidR="00000000" w:rsidRPr="00423E86" w:rsidP="00423E86">
      <w:pPr>
        <w:pStyle w:val="Heading1"/>
      </w:pPr>
      <w:bookmarkStart w:id="6" w:name="O_814733"/>
      <w:bookmarkEnd w:id="6"/>
      <w:r w:rsidRPr="00423E86">
        <w:t>Links</w:t>
      </w:r>
    </w:p>
    <w:p w:rsidR="00000000" w:rsidRPr="00423E86" w:rsidP="00CE489A">
      <w:pPr>
        <w:pStyle w:val="BodyText"/>
      </w:pPr>
      <w:r w:rsidRPr="00423E86">
        <w:t>Companion Volume i</w:t>
      </w:r>
      <w:r w:rsidRPr="00423E86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71BE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23E86" w:rsidP="00423E86"/>
    <w:sectPr w:rsidSect="00423E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6" w:rsidRPr="00CE489A" w:rsidP="00CE4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9A" w:rsidP="00423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89A" w:rsidP="00423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E489A" w:rsidP="00423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E86" w:rsidRPr="00CE489A" w:rsidP="00CE4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89A" w:rsidRPr="002D2AF8" w:rsidP="00423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CHCFCS004 Provide grief and loss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E489A" w:rsidP="00423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E86"/>
  </w:style>
  <w:style w:type="character" w:customStyle="1" w:styleId="Heading1Char">
    <w:name w:val="Heading 1 Char"/>
    <w:basedOn w:val="DefaultParagraphFont"/>
    <w:link w:val="Heading1"/>
    <w:rsid w:val="00423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E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3E86"/>
    <w:rPr>
      <w:b/>
      <w:spacing w:val="0"/>
    </w:rPr>
  </w:style>
  <w:style w:type="character" w:styleId="Emphasis">
    <w:name w:val="Emphasis"/>
    <w:basedOn w:val="DefaultParagraphFont"/>
    <w:qFormat/>
    <w:rsid w:val="00423E86"/>
    <w:rPr>
      <w:i/>
    </w:rPr>
  </w:style>
  <w:style w:type="paragraph" w:customStyle="1" w:styleId="SuperHeading">
    <w:name w:val="SuperHeading"/>
    <w:basedOn w:val="Normal"/>
    <w:rsid w:val="00423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E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3E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3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E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E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E86"/>
  </w:style>
  <w:style w:type="paragraph" w:styleId="TableofFigures">
    <w:name w:val="table of figures"/>
    <w:basedOn w:val="Normal"/>
    <w:next w:val="Normal"/>
    <w:semiHidden/>
    <w:rsid w:val="00423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E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3E86"/>
    <w:rPr>
      <w:rFonts w:ascii="Wingdings" w:hAnsi="Wingdings"/>
    </w:rPr>
  </w:style>
  <w:style w:type="paragraph" w:customStyle="1" w:styleId="TableHeading">
    <w:name w:val="Table Heading"/>
    <w:basedOn w:val="HeadingBase"/>
    <w:rsid w:val="00423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E86"/>
    <w:rPr>
      <w:color w:val="0033CC"/>
      <w:u w:val="none"/>
    </w:rPr>
  </w:style>
  <w:style w:type="paragraph" w:customStyle="1" w:styleId="BodyTextRight">
    <w:name w:val="Body Text Right"/>
    <w:basedOn w:val="BodyText"/>
    <w:rsid w:val="00423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E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E86"/>
    <w:rPr>
      <w:sz w:val="32"/>
    </w:rPr>
  </w:style>
  <w:style w:type="paragraph" w:customStyle="1" w:styleId="HeadingProcedure">
    <w:name w:val="Heading Procedure"/>
    <w:basedOn w:val="HeadingBase"/>
    <w:next w:val="Normal"/>
    <w:rsid w:val="00423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E86"/>
    <w:pPr>
      <w:spacing w:before="60" w:after="60"/>
    </w:pPr>
  </w:style>
  <w:style w:type="paragraph" w:styleId="ListContinue">
    <w:name w:val="List Continue"/>
    <w:basedOn w:val="List"/>
    <w:rsid w:val="00423E86"/>
    <w:pPr>
      <w:ind w:firstLine="0"/>
    </w:pPr>
  </w:style>
  <w:style w:type="paragraph" w:customStyle="1" w:styleId="ListNote">
    <w:name w:val="List Note"/>
    <w:basedOn w:val="List"/>
    <w:rsid w:val="00423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E86"/>
    <w:rPr>
      <w:rFonts w:ascii="Courier New" w:hAnsi="Courier New"/>
    </w:rPr>
  </w:style>
  <w:style w:type="paragraph" w:customStyle="1" w:styleId="NoteBullet">
    <w:name w:val="Note Bullet"/>
    <w:basedOn w:val="Note"/>
    <w:rsid w:val="00423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E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3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E86"/>
    <w:rPr>
      <w:b/>
      <w:smallCaps/>
    </w:rPr>
  </w:style>
  <w:style w:type="paragraph" w:customStyle="1" w:styleId="TableListNumber">
    <w:name w:val="Table List Number"/>
    <w:basedOn w:val="ListNumber"/>
    <w:rsid w:val="00423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E86"/>
    <w:pPr>
      <w:numPr>
        <w:numId w:val="7"/>
      </w:numPr>
    </w:pPr>
  </w:style>
  <w:style w:type="paragraph" w:customStyle="1" w:styleId="ListAlpha2">
    <w:name w:val="List Alpha 2"/>
    <w:basedOn w:val="List2"/>
    <w:rsid w:val="00423E86"/>
    <w:pPr>
      <w:numPr>
        <w:numId w:val="6"/>
      </w:numPr>
    </w:pPr>
  </w:style>
  <w:style w:type="paragraph" w:styleId="List2">
    <w:name w:val="List 2"/>
    <w:basedOn w:val="BodyText"/>
    <w:rsid w:val="00423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E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E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3E86"/>
    <w:pPr>
      <w:numPr>
        <w:numId w:val="2"/>
      </w:numPr>
    </w:pPr>
  </w:style>
  <w:style w:type="paragraph" w:styleId="ListContinue2">
    <w:name w:val="List Continue 2"/>
    <w:basedOn w:val="List2"/>
    <w:rsid w:val="00423E86"/>
    <w:pPr>
      <w:ind w:firstLine="0"/>
    </w:pPr>
  </w:style>
  <w:style w:type="paragraph" w:styleId="ListContinue3">
    <w:name w:val="List Continue 3"/>
    <w:basedOn w:val="List3"/>
    <w:rsid w:val="00423E86"/>
    <w:pPr>
      <w:ind w:left="1021" w:firstLine="0"/>
    </w:pPr>
  </w:style>
  <w:style w:type="paragraph" w:styleId="ListContinue4">
    <w:name w:val="List Continue 4"/>
    <w:basedOn w:val="List4"/>
    <w:rsid w:val="00423E86"/>
    <w:pPr>
      <w:ind w:firstLine="0"/>
    </w:pPr>
  </w:style>
  <w:style w:type="paragraph" w:styleId="ListContinue5">
    <w:name w:val="List Continue 5"/>
    <w:basedOn w:val="List5"/>
    <w:rsid w:val="00423E86"/>
    <w:pPr>
      <w:ind w:firstLine="0"/>
    </w:pPr>
  </w:style>
  <w:style w:type="paragraph" w:styleId="ListNumber3">
    <w:name w:val="List Number 3"/>
    <w:basedOn w:val="List3"/>
    <w:rsid w:val="00423E86"/>
    <w:pPr>
      <w:numPr>
        <w:numId w:val="3"/>
      </w:numPr>
    </w:pPr>
  </w:style>
  <w:style w:type="paragraph" w:styleId="ListNumber4">
    <w:name w:val="List Number 4"/>
    <w:basedOn w:val="List4"/>
    <w:rsid w:val="00423E86"/>
    <w:pPr>
      <w:numPr>
        <w:numId w:val="4"/>
      </w:numPr>
    </w:pPr>
  </w:style>
  <w:style w:type="paragraph" w:styleId="ListNumber5">
    <w:name w:val="List Number 5"/>
    <w:basedOn w:val="List5"/>
    <w:rsid w:val="00423E86"/>
    <w:pPr>
      <w:numPr>
        <w:numId w:val="5"/>
      </w:numPr>
    </w:pPr>
  </w:style>
  <w:style w:type="paragraph" w:styleId="BlockText">
    <w:name w:val="Block Text"/>
    <w:basedOn w:val="Normal"/>
    <w:rsid w:val="00423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E86"/>
    <w:rPr>
      <w:sz w:val="16"/>
      <w:vertAlign w:val="superscript"/>
    </w:rPr>
  </w:style>
  <w:style w:type="character" w:customStyle="1" w:styleId="Symbols">
    <w:name w:val="Symbols"/>
    <w:basedOn w:val="DefaultParagraphFont"/>
    <w:rsid w:val="00423E86"/>
    <w:rPr>
      <w:rFonts w:ascii="Symbol" w:hAnsi="Symbol"/>
    </w:rPr>
  </w:style>
  <w:style w:type="character" w:customStyle="1" w:styleId="MenuOptions">
    <w:name w:val="Menu Options"/>
    <w:basedOn w:val="DefaultParagraphFont"/>
    <w:rsid w:val="00423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E86"/>
    <w:rPr>
      <w:b/>
    </w:rPr>
  </w:style>
  <w:style w:type="character" w:customStyle="1" w:styleId="Underlined">
    <w:name w:val="Underlined"/>
    <w:basedOn w:val="DefaultParagraphFont"/>
    <w:rsid w:val="00423E86"/>
    <w:rPr>
      <w:u w:val="single"/>
    </w:rPr>
  </w:style>
  <w:style w:type="paragraph" w:customStyle="1" w:styleId="TableBodyTextRight">
    <w:name w:val="Table Body Text Right"/>
    <w:basedOn w:val="TableBodyText"/>
    <w:rsid w:val="00423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E86"/>
    <w:rPr>
      <w:sz w:val="18"/>
    </w:rPr>
  </w:style>
  <w:style w:type="paragraph" w:customStyle="1" w:styleId="BodySmallRight">
    <w:name w:val="Body Small Right"/>
    <w:basedOn w:val="BodyTextRight"/>
    <w:rsid w:val="00423E86"/>
    <w:rPr>
      <w:sz w:val="18"/>
      <w:szCs w:val="18"/>
    </w:rPr>
  </w:style>
  <w:style w:type="paragraph" w:customStyle="1" w:styleId="MarginEdition">
    <w:name w:val="Margin Edition"/>
    <w:basedOn w:val="MarginNote"/>
    <w:rsid w:val="00423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E86"/>
    <w:rPr>
      <w:sz w:val="2"/>
      <w:szCs w:val="2"/>
    </w:rPr>
  </w:style>
  <w:style w:type="character" w:customStyle="1" w:styleId="Small">
    <w:name w:val="Small"/>
    <w:basedOn w:val="DefaultParagraphFont"/>
    <w:rsid w:val="00423E86"/>
    <w:rPr>
      <w:sz w:val="16"/>
    </w:rPr>
  </w:style>
  <w:style w:type="paragraph" w:customStyle="1" w:styleId="WideTable">
    <w:name w:val="Wide Table"/>
    <w:basedOn w:val="Normal"/>
    <w:rsid w:val="00423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E86"/>
  </w:style>
  <w:style w:type="paragraph" w:styleId="Quote">
    <w:name w:val="Quote"/>
    <w:basedOn w:val="Heading1"/>
    <w:link w:val="QuoteChar"/>
    <w:qFormat/>
    <w:rsid w:val="00423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E86"/>
    <w:pPr>
      <w:pageBreakBefore/>
    </w:pPr>
  </w:style>
  <w:style w:type="paragraph" w:customStyle="1" w:styleId="Border">
    <w:name w:val="Border"/>
    <w:basedOn w:val="Normal"/>
    <w:qFormat/>
    <w:rsid w:val="00423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E86"/>
    <w:rPr>
      <w:u w:val="single"/>
    </w:rPr>
  </w:style>
  <w:style w:type="character" w:customStyle="1" w:styleId="BoldandItalics">
    <w:name w:val="Bold and Italics"/>
    <w:qFormat/>
    <w:rsid w:val="00423E86"/>
    <w:rPr>
      <w:b/>
      <w:i/>
      <w:u w:val="none"/>
    </w:rPr>
  </w:style>
  <w:style w:type="paragraph" w:styleId="BalloonText">
    <w:name w:val="Balloon Text"/>
    <w:basedOn w:val="Normal"/>
    <w:link w:val="BalloonTextChar"/>
    <w:rsid w:val="00423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E86"/>
    <w:pPr>
      <w:spacing w:before="0" w:after="0"/>
    </w:pPr>
  </w:style>
  <w:style w:type="paragraph" w:customStyle="1" w:styleId="BodyTextBold">
    <w:name w:val="Body Text Bold"/>
    <w:basedOn w:val="BodyText"/>
    <w:qFormat/>
    <w:rsid w:val="00423E86"/>
    <w:rPr>
      <w:b/>
    </w:rPr>
  </w:style>
  <w:style w:type="character" w:styleId="Hyperlink">
    <w:name w:val="Hyperlink"/>
    <w:basedOn w:val="DefaultParagraphFont"/>
    <w:uiPriority w:val="99"/>
    <w:unhideWhenUsed/>
    <w:rsid w:val="00CE4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3473</Characters>
  <Application>Microsoft Office Word</Application>
  <DocSecurity>0</DocSecurity>
  <Lines>119</Lines>
  <Paragraphs>62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CHCFCS004 Provide grief and loss counselling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