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909" w:rsidP="00D22909">
      <w:pPr>
        <w:pStyle w:val="Title"/>
      </w:pPr>
      <w:r>
        <w:fldChar w:fldCharType="begin"/>
      </w:r>
      <w:r>
        <w:instrText xml:space="preserve"> TITLE   \* MERGEFORMAT </w:instrText>
      </w:r>
      <w:r>
        <w:fldChar w:fldCharType="separate"/>
      </w:r>
      <w:r>
        <w:t>CHCFCS004 Provide grief and loss counselling</w:t>
      </w:r>
      <w:r>
        <w:fldChar w:fldCharType="end"/>
      </w:r>
    </w:p>
    <w:p w:rsidR="00D22909" w:rsidP="00D22909">
      <w:pPr>
        <w:pStyle w:val="Version"/>
        <w:sectPr w:rsidSect="00E724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4D3" w:rsidP="00E724D3">
      <w:pPr>
        <w:pStyle w:val="SuperHeading"/>
      </w:pPr>
      <w:r w:rsidRPr="00E724D3">
        <w:t>CHCFCS004 Provide grief and loss counselling</w:t>
      </w:r>
    </w:p>
    <w:p w:rsidR="00000000" w:rsidRPr="00E724D3" w:rsidP="00E724D3">
      <w:pPr>
        <w:pStyle w:val="Heading1"/>
      </w:pPr>
      <w:bookmarkStart w:id="1" w:name="O_814718"/>
      <w:bookmarkEnd w:id="1"/>
      <w:r w:rsidRPr="00E724D3">
        <w:t>Modification History</w:t>
      </w:r>
    </w:p>
    <w:tbl>
      <w:tblPr>
        <w:tblW w:w="0" w:type="auto"/>
        <w:tblLayout w:type="fixed"/>
        <w:tblCellMar>
          <w:left w:w="62" w:type="dxa"/>
          <w:right w:w="62" w:type="dxa"/>
        </w:tblCellMar>
        <w:tblLook w:val="0000"/>
      </w:tblPr>
      <w:tblGrid>
        <w:gridCol w:w="2790"/>
        <w:gridCol w:w="6344"/>
      </w:tblGrid>
      <w:tr w:rsidTr="00E724D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4D3" w:rsidP="00E724D3">
            <w:pPr>
              <w:pStyle w:val="BodyText"/>
            </w:pPr>
            <w:r w:rsidRPr="00E724D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D3">
            <w:pPr>
              <w:pStyle w:val="BodyText"/>
              <w:rPr>
                <w:lang w:val="en-NZ"/>
              </w:rPr>
            </w:pPr>
            <w:r w:rsidRPr="00E724D3">
              <w:rPr>
                <w:rStyle w:val="SpecialBold"/>
              </w:rPr>
              <w:t>Comments</w:t>
            </w:r>
          </w:p>
        </w:tc>
      </w:tr>
      <w:tr w:rsidTr="00E724D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D3">
            <w:pPr>
              <w:pStyle w:val="BodyText"/>
              <w:rPr>
                <w:lang w:val="en-NZ"/>
              </w:rPr>
            </w:pPr>
            <w:r w:rsidRPr="00E724D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4D3" w:rsidP="00E724D3">
            <w:pPr>
              <w:pStyle w:val="BodyText"/>
            </w:pPr>
            <w:r w:rsidRPr="00E724D3">
              <w:t xml:space="preserve">This version was released in </w:t>
            </w:r>
            <w:r w:rsidRPr="00E724D3">
              <w:rPr>
                <w:rStyle w:val="Emphasis"/>
              </w:rPr>
              <w:t>CHC Community Services Training Package</w:t>
            </w:r>
            <w:r w:rsidRPr="00E724D3">
              <w:t xml:space="preserve"> </w:t>
            </w:r>
            <w:r w:rsidRPr="00E724D3">
              <w:rPr>
                <w:rStyle w:val="Emphasis"/>
              </w:rPr>
              <w:t>release 3.0</w:t>
            </w:r>
            <w:r w:rsidRPr="00E724D3">
              <w:t xml:space="preserve"> and meets the requirements of the 2012 Standards for Training Packages.</w:t>
            </w:r>
          </w:p>
          <w:p w:rsidR="00000000" w:rsidRPr="00E724D3" w:rsidP="00E724D3">
            <w:pPr>
              <w:pStyle w:val="BodyText"/>
            </w:pPr>
            <w:r w:rsidRPr="00E724D3">
              <w:t>Significant changes to the elements and performance cr</w:t>
            </w:r>
            <w:r w:rsidRPr="00E724D3">
              <w:t>iteria. New evidence requirements for assessment including volume and frequency requirements. Significant change to knowledge evidence.</w:t>
            </w:r>
          </w:p>
          <w:p w:rsidR="00000000" w:rsidRPr="00E724D3" w:rsidP="00E724D3">
            <w:pPr>
              <w:pStyle w:val="BodyText"/>
            </w:pPr>
            <w:r w:rsidRPr="00E724D3">
              <w:t>Supersedes CHCFCS803B</w:t>
            </w:r>
          </w:p>
        </w:tc>
      </w:tr>
    </w:tbl>
    <w:p w:rsidR="00000000" w:rsidRPr="00E724D3" w:rsidP="00E724D3">
      <w:pPr>
        <w:pStyle w:val="BodyText"/>
      </w:pPr>
    </w:p>
    <w:p w:rsidR="00000000" w:rsidRPr="00E724D3" w:rsidP="00E724D3">
      <w:pPr>
        <w:pStyle w:val="AllowPageBreak"/>
      </w:pPr>
    </w:p>
    <w:p w:rsidR="00000000" w:rsidRPr="00E724D3" w:rsidP="00E724D3">
      <w:pPr>
        <w:pStyle w:val="Heading1"/>
      </w:pPr>
      <w:bookmarkStart w:id="2" w:name="O_814719"/>
      <w:bookmarkEnd w:id="2"/>
      <w:r w:rsidRPr="00E724D3">
        <w:t>Application</w:t>
      </w:r>
    </w:p>
    <w:p w:rsidR="00000000" w:rsidRPr="00E724D3" w:rsidP="00D22909">
      <w:pPr>
        <w:pStyle w:val="BodyText"/>
      </w:pPr>
      <w:r w:rsidRPr="00E724D3">
        <w:t>This unit describes the skills and knowledge required for counsello</w:t>
      </w:r>
      <w:r w:rsidRPr="00E724D3">
        <w:t>rs to explore the meaning and effect of grief and loss issues and work with individuals and families experiencing grief and loss.</w:t>
      </w:r>
    </w:p>
    <w:p w:rsidR="00000000" w:rsidRPr="00E724D3" w:rsidP="00D22909">
      <w:pPr>
        <w:pStyle w:val="BodyText"/>
      </w:pPr>
      <w:r w:rsidRPr="00E724D3">
        <w:t>This unit applies to family relationship counsellors who operate with significant autonomy in therapeutic professional servic</w:t>
      </w:r>
      <w:r w:rsidRPr="00E724D3">
        <w:t>e roles in the community sector. The activity is self-directed.</w:t>
      </w:r>
    </w:p>
    <w:p w:rsidR="00000000" w:rsidRPr="00D22909" w:rsidP="00D22909">
      <w:pPr>
        <w:pStyle w:val="BodyText"/>
        <w:rPr>
          <w:i/>
        </w:rPr>
      </w:pPr>
      <w:r w:rsidRPr="00D22909">
        <w:rPr>
          <w:rStyle w:val="Emphasis"/>
        </w:rPr>
        <w:t>The skills in this unit must be applied in accordance with Commonwealth and State/Territory legislation, Australian/New Zealand Standards and industry codes of practice.</w:t>
      </w:r>
    </w:p>
    <w:p w:rsidR="00000000" w:rsidRPr="00E724D3" w:rsidP="00E724D3">
      <w:pPr>
        <w:pStyle w:val="Heading1"/>
      </w:pPr>
      <w:bookmarkStart w:id="3" w:name="O_814723"/>
      <w:bookmarkEnd w:id="3"/>
      <w:r w:rsidRPr="00E724D3">
        <w:t>Elem</w:t>
      </w:r>
      <w:r w:rsidRPr="00E724D3">
        <w:t>ents and Performance Criteria</w:t>
      </w:r>
    </w:p>
    <w:tbl>
      <w:tblPr>
        <w:tblW w:w="0" w:type="auto"/>
        <w:tblLayout w:type="fixed"/>
        <w:tblCellMar>
          <w:left w:w="62" w:type="dxa"/>
          <w:right w:w="62" w:type="dxa"/>
        </w:tblCellMar>
        <w:tblLook w:val="0000"/>
      </w:tblPr>
      <w:tblGrid>
        <w:gridCol w:w="3227"/>
        <w:gridCol w:w="34"/>
        <w:gridCol w:w="5670"/>
      </w:tblGrid>
      <w:tr w:rsidTr="00D22909">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E724D3" w:rsidP="00E724D3">
            <w:pPr>
              <w:pStyle w:val="BodyText"/>
            </w:pPr>
            <w:r w:rsidRPr="00E724D3">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E724D3">
            <w:pPr>
              <w:pStyle w:val="BodyText"/>
              <w:rPr>
                <w:lang w:val="en-NZ"/>
              </w:rPr>
            </w:pPr>
            <w:r w:rsidRPr="00E724D3">
              <w:rPr>
                <w:rStyle w:val="SpecialBold"/>
              </w:rPr>
              <w:t>PERFORMANCE CRITERIA</w:t>
            </w:r>
          </w:p>
        </w:tc>
      </w:tr>
      <w:tr w:rsidTr="00D22909">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E724D3" w:rsidP="00E724D3">
            <w:pPr>
              <w:pStyle w:val="BodyText"/>
            </w:pPr>
            <w:r w:rsidRPr="00E724D3">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E724D3">
            <w:pPr>
              <w:pStyle w:val="BodyText"/>
              <w:rPr>
                <w:lang w:val="en-NZ"/>
              </w:rPr>
            </w:pPr>
            <w:r w:rsidRPr="00E724D3">
              <w:rPr>
                <w:rStyle w:val="Emphasis"/>
              </w:rPr>
              <w:t>Performance criteria describe the performance needed to demonstrate achievement of the element.</w:t>
            </w:r>
          </w:p>
        </w:tc>
      </w:tr>
      <w:tr w:rsidTr="00D229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724D3">
            <w:pPr>
              <w:pStyle w:val="BodyText"/>
              <w:rPr>
                <w:lang w:val="en-NZ"/>
              </w:rPr>
            </w:pPr>
            <w:r w:rsidRPr="00E724D3">
              <w:t>1. Explore the client’s understanding of grief and loss</w:t>
            </w:r>
          </w:p>
        </w:tc>
        <w:tc>
          <w:tcPr>
            <w:tcW w:w="5704" w:type="dxa"/>
            <w:gridSpan w:val="2"/>
            <w:tcBorders>
              <w:top w:val="nil"/>
              <w:left w:val="nil"/>
              <w:bottom w:val="nil"/>
              <w:right w:val="nil"/>
            </w:tcBorders>
            <w:tcMar>
              <w:top w:w="0" w:type="dxa"/>
              <w:left w:w="62" w:type="dxa"/>
              <w:bottom w:w="0" w:type="dxa"/>
              <w:right w:w="62" w:type="dxa"/>
            </w:tcMar>
          </w:tcPr>
          <w:p w:rsidR="00000000" w:rsidRPr="00E724D3" w:rsidP="00E724D3">
            <w:pPr>
              <w:pStyle w:val="BodyText"/>
            </w:pPr>
            <w:r w:rsidRPr="00E724D3">
              <w:t>1.1 Engage with client using their framework and language to establish an environment of safety and trust</w:t>
            </w:r>
          </w:p>
          <w:p w:rsidR="00000000" w:rsidRPr="00E724D3" w:rsidP="00E724D3">
            <w:pPr>
              <w:pStyle w:val="BodyText"/>
            </w:pPr>
            <w:r w:rsidRPr="00E724D3">
              <w:t xml:space="preserve">1.2 Join with the client to explore client’s understanding of grief and loss </w:t>
            </w:r>
          </w:p>
          <w:p w:rsidR="00000000" w:rsidRPr="00E724D3" w:rsidP="00E724D3">
            <w:pPr>
              <w:pStyle w:val="BodyText"/>
            </w:pPr>
            <w:r w:rsidRPr="00E724D3">
              <w:t>1.3 Assist clients to understand how their unique context has impacted o</w:t>
            </w:r>
            <w:r w:rsidRPr="00E724D3">
              <w:t>n their experience of grief and loss</w:t>
            </w:r>
          </w:p>
          <w:p w:rsidR="00000000" w:rsidRPr="00E724D3" w:rsidP="00E724D3">
            <w:pPr>
              <w:pStyle w:val="BodyText"/>
            </w:pPr>
            <w:r w:rsidRPr="00E724D3">
              <w:t>1.4 Explain the role of the counsellor in dealing with loss</w:t>
            </w:r>
          </w:p>
          <w:p w:rsidR="00000000" w:rsidP="00E724D3">
            <w:pPr>
              <w:pStyle w:val="BodyText"/>
              <w:rPr>
                <w:lang w:val="en-NZ"/>
              </w:rPr>
            </w:pPr>
          </w:p>
        </w:tc>
      </w:tr>
      <w:tr w:rsidTr="00D229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724D3">
            <w:pPr>
              <w:pStyle w:val="BodyText"/>
              <w:rPr>
                <w:lang w:val="en-NZ"/>
              </w:rPr>
            </w:pPr>
            <w:r w:rsidRPr="00E724D3">
              <w:t>2. Assist clients to understand the different impacts of grief and loss</w:t>
            </w:r>
          </w:p>
        </w:tc>
        <w:tc>
          <w:tcPr>
            <w:tcW w:w="5704" w:type="dxa"/>
            <w:gridSpan w:val="2"/>
            <w:tcBorders>
              <w:top w:val="nil"/>
              <w:left w:val="nil"/>
              <w:bottom w:val="nil"/>
              <w:right w:val="nil"/>
            </w:tcBorders>
            <w:tcMar>
              <w:top w:w="0" w:type="dxa"/>
              <w:left w:w="62" w:type="dxa"/>
              <w:bottom w:w="0" w:type="dxa"/>
              <w:right w:w="62" w:type="dxa"/>
            </w:tcMar>
          </w:tcPr>
          <w:p w:rsidR="00000000" w:rsidRPr="00E724D3" w:rsidP="00E724D3">
            <w:pPr>
              <w:pStyle w:val="BodyText"/>
            </w:pPr>
            <w:r w:rsidRPr="00E724D3">
              <w:t>2.1 Explain the possible range of responses to grief and loss</w:t>
            </w:r>
          </w:p>
          <w:p w:rsidR="00000000" w:rsidRPr="00E724D3" w:rsidP="00E724D3">
            <w:pPr>
              <w:pStyle w:val="BodyText"/>
            </w:pPr>
            <w:r w:rsidRPr="00E724D3">
              <w:t>2.2 Use intervention techniques to assist the client to normalise their responses to grief and loss</w:t>
            </w:r>
          </w:p>
          <w:p w:rsidR="00000000" w:rsidRPr="00E724D3" w:rsidP="00E724D3">
            <w:pPr>
              <w:pStyle w:val="BodyText"/>
            </w:pPr>
            <w:r w:rsidRPr="00E724D3">
              <w:t>2.3 Use correct terminology and concepts in the grief counselling process</w:t>
            </w:r>
          </w:p>
          <w:p w:rsidR="00000000" w:rsidRPr="00E724D3" w:rsidP="00E724D3">
            <w:pPr>
              <w:pStyle w:val="BodyText"/>
            </w:pPr>
            <w:r w:rsidRPr="00E724D3">
              <w:t>2.4 Identify the key issues in bereavement counselling setting</w:t>
            </w:r>
          </w:p>
          <w:p w:rsidR="00000000" w:rsidRPr="00E724D3" w:rsidP="00E724D3">
            <w:pPr>
              <w:pStyle w:val="BodyText"/>
            </w:pPr>
            <w:r w:rsidRPr="00E724D3">
              <w:t>2.5 Apply counselli</w:t>
            </w:r>
            <w:r w:rsidRPr="00E724D3">
              <w:t>ng strategies to diverse responses to grief</w:t>
            </w:r>
          </w:p>
          <w:p w:rsidR="00000000" w:rsidP="00E724D3">
            <w:pPr>
              <w:pStyle w:val="BodyText"/>
              <w:rPr>
                <w:lang w:val="en-NZ"/>
              </w:rPr>
            </w:pPr>
          </w:p>
        </w:tc>
      </w:tr>
      <w:tr w:rsidTr="00D229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724D3">
            <w:pPr>
              <w:pStyle w:val="BodyText"/>
              <w:rPr>
                <w:lang w:val="en-NZ"/>
              </w:rPr>
            </w:pPr>
            <w:r w:rsidRPr="00E724D3">
              <w:t>3. Formulate counselling responses to grief and loss</w:t>
            </w:r>
          </w:p>
        </w:tc>
        <w:tc>
          <w:tcPr>
            <w:tcW w:w="5704" w:type="dxa"/>
            <w:gridSpan w:val="2"/>
            <w:tcBorders>
              <w:top w:val="nil"/>
              <w:left w:val="nil"/>
              <w:bottom w:val="nil"/>
              <w:right w:val="nil"/>
            </w:tcBorders>
            <w:tcMar>
              <w:top w:w="0" w:type="dxa"/>
              <w:left w:w="62" w:type="dxa"/>
              <w:bottom w:w="0" w:type="dxa"/>
              <w:right w:w="62" w:type="dxa"/>
            </w:tcMar>
          </w:tcPr>
          <w:p w:rsidR="00000000" w:rsidRPr="00E724D3" w:rsidP="00E724D3">
            <w:pPr>
              <w:pStyle w:val="BodyText"/>
            </w:pPr>
            <w:r w:rsidRPr="00E724D3">
              <w:t>3.1 Monitor and respond to client presentations including safety and assessed risks</w:t>
            </w:r>
          </w:p>
          <w:p w:rsidR="00000000" w:rsidRPr="00E724D3" w:rsidP="00E724D3">
            <w:pPr>
              <w:pStyle w:val="BodyText"/>
            </w:pPr>
            <w:r w:rsidRPr="00E724D3">
              <w:t>3.2 Assist client to set goals or outcomes for the grief and loss process</w:t>
            </w:r>
            <w:r w:rsidRPr="00E724D3">
              <w:t>, dependant upon clients position in grieving process</w:t>
            </w:r>
          </w:p>
          <w:p w:rsidR="00000000" w:rsidRPr="00E724D3" w:rsidP="00E724D3">
            <w:pPr>
              <w:pStyle w:val="BodyText"/>
            </w:pPr>
            <w:r w:rsidRPr="00E724D3">
              <w:t>3.3 Match therapeutic interventions to client’s needs and goals</w:t>
            </w:r>
          </w:p>
          <w:p w:rsidR="00000000" w:rsidRPr="00E724D3" w:rsidP="00E724D3">
            <w:pPr>
              <w:pStyle w:val="BodyText"/>
            </w:pPr>
            <w:r w:rsidRPr="00E724D3">
              <w:t>3.4 Facilitate referrals to other support services where appropriate</w:t>
            </w:r>
          </w:p>
          <w:p w:rsidR="00000000" w:rsidP="00E724D3">
            <w:pPr>
              <w:pStyle w:val="BodyText"/>
              <w:rPr>
                <w:lang w:val="en-NZ"/>
              </w:rPr>
            </w:pPr>
          </w:p>
        </w:tc>
      </w:tr>
      <w:tr w:rsidTr="00D229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724D3">
            <w:pPr>
              <w:pStyle w:val="BodyText"/>
              <w:rPr>
                <w:lang w:val="en-NZ"/>
              </w:rPr>
            </w:pPr>
            <w:r w:rsidRPr="00E724D3">
              <w:t>4. Terminate counselling sessions</w:t>
            </w:r>
          </w:p>
        </w:tc>
        <w:tc>
          <w:tcPr>
            <w:tcW w:w="5704" w:type="dxa"/>
            <w:gridSpan w:val="2"/>
            <w:tcBorders>
              <w:top w:val="nil"/>
              <w:left w:val="nil"/>
              <w:bottom w:val="nil"/>
              <w:right w:val="nil"/>
            </w:tcBorders>
            <w:tcMar>
              <w:top w:w="0" w:type="dxa"/>
              <w:left w:w="62" w:type="dxa"/>
              <w:bottom w:w="0" w:type="dxa"/>
              <w:right w:w="62" w:type="dxa"/>
            </w:tcMar>
          </w:tcPr>
          <w:p w:rsidR="00000000" w:rsidRPr="00E724D3" w:rsidP="00E724D3">
            <w:pPr>
              <w:pStyle w:val="BodyText"/>
            </w:pPr>
            <w:r w:rsidRPr="00E724D3">
              <w:t>4.1 Recognise when the counsellin</w:t>
            </w:r>
            <w:r w:rsidRPr="00E724D3">
              <w:t>g is no longer serving the interests or needs of the client</w:t>
            </w:r>
          </w:p>
          <w:p w:rsidR="00000000" w:rsidRPr="00E724D3" w:rsidP="00E724D3">
            <w:pPr>
              <w:pStyle w:val="BodyText"/>
            </w:pPr>
            <w:r w:rsidRPr="00E724D3">
              <w:t>4.2 Discuss with the client when counselling no longer appears to serve their interest or needs and either renegotiate the professional relationship or terminate the service</w:t>
            </w:r>
          </w:p>
          <w:p w:rsidR="00000000" w:rsidRPr="00E724D3" w:rsidP="00E724D3">
            <w:pPr>
              <w:pStyle w:val="BodyText"/>
            </w:pPr>
            <w:r w:rsidRPr="00E724D3">
              <w:t xml:space="preserve">4.3 Engage the client </w:t>
            </w:r>
            <w:r w:rsidRPr="00E724D3">
              <w:t>in determining any further external interventions as identified and arrange appropriate referrals</w:t>
            </w:r>
          </w:p>
          <w:p w:rsidR="00000000" w:rsidP="00E724D3">
            <w:pPr>
              <w:pStyle w:val="BodyText"/>
              <w:rPr>
                <w:lang w:val="en-NZ"/>
              </w:rPr>
            </w:pPr>
          </w:p>
        </w:tc>
      </w:tr>
      <w:tr w:rsidTr="00D229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724D3">
            <w:pPr>
              <w:pStyle w:val="BodyText"/>
              <w:rPr>
                <w:lang w:val="en-NZ"/>
              </w:rPr>
            </w:pPr>
            <w:r w:rsidRPr="00E724D3">
              <w:t>5. Seek feedback from clients about the counselling service provided</w:t>
            </w:r>
          </w:p>
        </w:tc>
        <w:tc>
          <w:tcPr>
            <w:tcW w:w="5704" w:type="dxa"/>
            <w:gridSpan w:val="2"/>
            <w:tcBorders>
              <w:top w:val="nil"/>
              <w:left w:val="nil"/>
              <w:bottom w:val="nil"/>
              <w:right w:val="nil"/>
            </w:tcBorders>
            <w:tcMar>
              <w:top w:w="0" w:type="dxa"/>
              <w:left w:w="62" w:type="dxa"/>
              <w:bottom w:w="0" w:type="dxa"/>
              <w:right w:w="62" w:type="dxa"/>
            </w:tcMar>
          </w:tcPr>
          <w:p w:rsidR="00000000" w:rsidRPr="00E724D3" w:rsidP="00E724D3">
            <w:pPr>
              <w:pStyle w:val="BodyText"/>
            </w:pPr>
            <w:r w:rsidRPr="00E724D3">
              <w:t>5.1 Review counselling progress and provision regularly with the client</w:t>
            </w:r>
          </w:p>
          <w:p w:rsidR="00000000" w:rsidRPr="00E724D3" w:rsidP="00E724D3">
            <w:pPr>
              <w:pStyle w:val="BodyText"/>
            </w:pPr>
            <w:r w:rsidRPr="00E724D3">
              <w:t xml:space="preserve">5.2 Obtain feedback from the client throughout and at the </w:t>
            </w:r>
            <w:r w:rsidRPr="00E724D3">
              <w:t>conclusion of the counselling service</w:t>
            </w:r>
          </w:p>
          <w:p w:rsidR="00000000" w:rsidRPr="00E724D3" w:rsidP="00E724D3">
            <w:pPr>
              <w:pStyle w:val="BodyText"/>
            </w:pPr>
            <w:r w:rsidRPr="00E724D3">
              <w:t>5.3 Use feedback strategies to encourage client contribution to improved counselling practice</w:t>
            </w:r>
          </w:p>
          <w:p w:rsidR="00000000" w:rsidRPr="00E724D3" w:rsidP="00E724D3">
            <w:pPr>
              <w:pStyle w:val="BodyText"/>
            </w:pPr>
            <w:r w:rsidRPr="00E724D3">
              <w:t>5.4 Review client feedback and use this to inform practice reflect</w:t>
            </w:r>
            <w:r w:rsidRPr="00E724D3">
              <w:t>ion and improvement in conjunction with supervision</w:t>
            </w:r>
          </w:p>
        </w:tc>
      </w:tr>
    </w:tbl>
    <w:p w:rsidR="00000000" w:rsidRPr="00E724D3" w:rsidP="00E724D3">
      <w:pPr>
        <w:pStyle w:val="BodyText"/>
      </w:pPr>
    </w:p>
    <w:p w:rsidR="00000000" w:rsidRPr="00E724D3" w:rsidP="00E724D3">
      <w:pPr>
        <w:pStyle w:val="AllowPageBreak"/>
      </w:pPr>
    </w:p>
    <w:p w:rsidR="00000000" w:rsidRPr="00E724D3" w:rsidP="00E724D3">
      <w:pPr>
        <w:pStyle w:val="Heading1"/>
      </w:pPr>
      <w:bookmarkStart w:id="4" w:name="O_814724"/>
      <w:bookmarkEnd w:id="4"/>
      <w:r w:rsidRPr="00E724D3">
        <w:t>Foundation Skills</w:t>
      </w:r>
    </w:p>
    <w:p w:rsidR="00000000" w:rsidRPr="00D22909" w:rsidP="00D22909">
      <w:pPr>
        <w:pStyle w:val="BodyText"/>
        <w:rPr>
          <w:i/>
        </w:rPr>
      </w:pPr>
      <w:r w:rsidRPr="00D22909">
        <w:rPr>
          <w:rStyle w:val="Emphasis"/>
        </w:rPr>
        <w:t>The Foundation Skills describe those required skills (language, literacy, numeracy and employment skills) that are essential to performance.</w:t>
      </w:r>
    </w:p>
    <w:p w:rsidR="00000000" w:rsidRPr="00E724D3" w:rsidP="00D22909">
      <w:pPr>
        <w:pStyle w:val="BodyText"/>
      </w:pPr>
      <w:r w:rsidRPr="00E724D3">
        <w:t>Foundation skills essenti</w:t>
      </w:r>
      <w:r w:rsidRPr="00E724D3">
        <w:t>al to performance are explicit in the performance criteria of this unit of competency.</w:t>
      </w:r>
    </w:p>
    <w:p w:rsidR="00000000" w:rsidRPr="00E724D3" w:rsidP="00E724D3">
      <w:pPr>
        <w:pStyle w:val="Heading1"/>
      </w:pPr>
      <w:bookmarkStart w:id="5" w:name="O_814726"/>
      <w:bookmarkEnd w:id="5"/>
      <w:r w:rsidRPr="00E724D3">
        <w:t>Unit Mapping Information</w:t>
      </w:r>
    </w:p>
    <w:p w:rsidR="00000000" w:rsidRPr="00E724D3" w:rsidP="00D22909">
      <w:pPr>
        <w:pStyle w:val="BodyText"/>
      </w:pPr>
      <w:r w:rsidRPr="00E724D3">
        <w:t>No equivalent unit.</w:t>
      </w:r>
    </w:p>
    <w:p w:rsidR="00000000" w:rsidRPr="00E724D3" w:rsidP="00E724D3">
      <w:pPr>
        <w:pStyle w:val="Heading1"/>
      </w:pPr>
      <w:bookmarkStart w:id="6" w:name="O_814733"/>
      <w:bookmarkEnd w:id="6"/>
      <w:r w:rsidRPr="00E724D3">
        <w:t>Links</w:t>
      </w:r>
    </w:p>
    <w:p w:rsidR="00000000" w:rsidRPr="00E724D3" w:rsidP="00D22909">
      <w:pPr>
        <w:pStyle w:val="BodyText"/>
      </w:pPr>
      <w:r w:rsidRPr="00E724D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F21E6">
        <w:rPr>
          <w:rStyle w:val="Hyperlink"/>
        </w:rPr>
        <w:t>https://vetnet.gov.au/Pages/TrainingDocs.aspx?q=5e0c25cc-3d9d-4b43-80d3-bd22cc4f1e53</w:t>
      </w:r>
      <w:r>
        <w:fldChar w:fldCharType="end"/>
      </w:r>
    </w:p>
    <w:p w:rsidR="00000000" w:rsidRPr="00E724D3" w:rsidP="00D22909">
      <w:pPr>
        <w:pStyle w:val="BodyText"/>
        <w:sectPr w:rsidSect="00E724D3">
          <w:headerReference w:type="default" r:id="rId10"/>
          <w:footerReference w:type="default" r:id="rId11"/>
          <w:pgSz w:w="11908" w:h="16833"/>
          <w:pgMar w:top="1702" w:right="1418" w:bottom="1702" w:left="1418" w:header="992" w:footer="992" w:gutter="0"/>
          <w:cols w:space="720"/>
          <w:noEndnote/>
          <w:docGrid w:linePitch="299"/>
        </w:sectPr>
      </w:pPr>
    </w:p>
    <w:p w:rsidR="00000000" w:rsidRPr="00E724D3" w:rsidP="00E724D3">
      <w:pPr>
        <w:pStyle w:val="SuperHeading"/>
      </w:pPr>
      <w:r w:rsidRPr="00E724D3">
        <w:t>Assessment Requirements for CHCFCS004 Provide grief and loss counselling</w:t>
      </w:r>
    </w:p>
    <w:p w:rsidR="00000000" w:rsidRPr="00E724D3" w:rsidP="00E724D3">
      <w:pPr>
        <w:pStyle w:val="Heading1"/>
      </w:pPr>
      <w:bookmarkStart w:id="7" w:name="O_814728"/>
      <w:bookmarkEnd w:id="7"/>
      <w:r w:rsidRPr="00E724D3">
        <w:t>Modification History</w:t>
      </w:r>
    </w:p>
    <w:tbl>
      <w:tblPr>
        <w:tblW w:w="0" w:type="auto"/>
        <w:tblLayout w:type="fixed"/>
        <w:tblCellMar>
          <w:left w:w="62" w:type="dxa"/>
          <w:right w:w="62" w:type="dxa"/>
        </w:tblCellMar>
        <w:tblLook w:val="0000"/>
      </w:tblPr>
      <w:tblGrid>
        <w:gridCol w:w="2790"/>
        <w:gridCol w:w="6344"/>
      </w:tblGrid>
      <w:tr w:rsidTr="00E724D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4D3" w:rsidP="00E724D3">
            <w:pPr>
              <w:pStyle w:val="BodyText"/>
            </w:pPr>
            <w:r w:rsidRPr="00E724D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D3">
            <w:pPr>
              <w:pStyle w:val="BodyText"/>
              <w:rPr>
                <w:lang w:val="en-NZ"/>
              </w:rPr>
            </w:pPr>
            <w:r w:rsidRPr="00E724D3">
              <w:rPr>
                <w:rStyle w:val="SpecialBold"/>
              </w:rPr>
              <w:t>Comments</w:t>
            </w:r>
          </w:p>
        </w:tc>
      </w:tr>
      <w:tr w:rsidTr="00E724D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4D3">
            <w:pPr>
              <w:pStyle w:val="BodyText"/>
              <w:rPr>
                <w:lang w:val="en-NZ"/>
              </w:rPr>
            </w:pPr>
            <w:r w:rsidRPr="00E724D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4D3" w:rsidP="00E724D3">
            <w:pPr>
              <w:pStyle w:val="BodyText"/>
            </w:pPr>
            <w:r w:rsidRPr="00E724D3">
              <w:t xml:space="preserve">This version was released in </w:t>
            </w:r>
            <w:r w:rsidRPr="00E724D3">
              <w:rPr>
                <w:rStyle w:val="Emphasis"/>
              </w:rPr>
              <w:t>CHC Community Services Training Package</w:t>
            </w:r>
            <w:r w:rsidRPr="00E724D3">
              <w:t xml:space="preserve"> </w:t>
            </w:r>
            <w:r w:rsidRPr="00E724D3">
              <w:rPr>
                <w:rStyle w:val="Emphasis"/>
              </w:rPr>
              <w:t>release 3.0</w:t>
            </w:r>
            <w:r w:rsidRPr="00E724D3">
              <w:t xml:space="preserve"> and meets the requirements of the 2012 Standards for Training Packages.</w:t>
            </w:r>
          </w:p>
          <w:p w:rsidR="00000000" w:rsidRPr="00E724D3" w:rsidP="00E724D3">
            <w:pPr>
              <w:pStyle w:val="BodyText"/>
            </w:pPr>
            <w:r w:rsidRPr="00E724D3">
              <w:t xml:space="preserve">Significant changes to the elements and performance criteria. New evidence requirements for assessment </w:t>
            </w:r>
            <w:r w:rsidRPr="00E724D3">
              <w:t>including volume and frequency requirements. Significant change to knowledge evidence.</w:t>
            </w:r>
          </w:p>
          <w:p w:rsidR="00000000" w:rsidRPr="00E724D3" w:rsidP="00E724D3">
            <w:pPr>
              <w:pStyle w:val="BodyText"/>
            </w:pPr>
            <w:r w:rsidRPr="00E724D3">
              <w:t>Supersedes CHCFCS803B</w:t>
            </w:r>
          </w:p>
        </w:tc>
      </w:tr>
    </w:tbl>
    <w:p w:rsidR="00000000" w:rsidRPr="00E724D3" w:rsidP="00E724D3">
      <w:pPr>
        <w:pStyle w:val="BodyText"/>
      </w:pPr>
    </w:p>
    <w:p w:rsidR="00000000" w:rsidRPr="00E724D3" w:rsidP="00E724D3">
      <w:pPr>
        <w:pStyle w:val="AllowPageBreak"/>
      </w:pPr>
    </w:p>
    <w:p w:rsidR="00000000" w:rsidRPr="00E724D3" w:rsidP="00E724D3">
      <w:pPr>
        <w:pStyle w:val="Heading1"/>
      </w:pPr>
      <w:bookmarkStart w:id="8" w:name="O_814729"/>
      <w:bookmarkEnd w:id="8"/>
      <w:r w:rsidRPr="00E724D3">
        <w:t>Performance Evidence</w:t>
      </w:r>
    </w:p>
    <w:p w:rsidR="00000000" w:rsidRPr="00E724D3" w:rsidP="00D22909">
      <w:pPr>
        <w:pStyle w:val="BodyText"/>
      </w:pPr>
      <w:r w:rsidRPr="00E724D3">
        <w:t>The candidate must show evidence of the ability to complete tasks outlined in elements and performance criteria of this unit, manage tasks and manage contingencies in the context of the job role. There must be evidence that the candidate has:</w:t>
      </w:r>
    </w:p>
    <w:p w:rsidR="00000000" w:rsidRPr="00E724D3" w:rsidP="00E724D3">
      <w:pPr>
        <w:pStyle w:val="ListBullet"/>
      </w:pPr>
      <w:r w:rsidRPr="00E724D3">
        <w:t>worked colla</w:t>
      </w:r>
      <w:r w:rsidRPr="00E724D3">
        <w:t>boratively with clients and provided counselling to at least 3 different individuals or family groups experiencing grief and loss, including:</w:t>
      </w:r>
    </w:p>
    <w:p w:rsidR="00000000" w:rsidRPr="00E724D3" w:rsidP="00E724D3">
      <w:pPr>
        <w:pStyle w:val="ListBullet2"/>
      </w:pPr>
      <w:r w:rsidRPr="00E724D3">
        <w:t>adults</w:t>
      </w:r>
    </w:p>
    <w:p w:rsidR="00000000" w:rsidRPr="00E724D3" w:rsidP="00E724D3">
      <w:pPr>
        <w:pStyle w:val="ListBullet2"/>
      </w:pPr>
      <w:r w:rsidRPr="00E724D3">
        <w:t>children</w:t>
      </w:r>
    </w:p>
    <w:p w:rsidR="00000000" w:rsidRPr="00E724D3" w:rsidP="00E724D3">
      <w:pPr>
        <w:pStyle w:val="ListBullet2"/>
      </w:pPr>
      <w:r w:rsidRPr="00E724D3">
        <w:t>people from different cultures</w:t>
      </w:r>
    </w:p>
    <w:p w:rsidR="00000000" w:rsidRPr="00E724D3" w:rsidP="00E724D3">
      <w:pPr>
        <w:pStyle w:val="ListBullet"/>
      </w:pPr>
      <w:r w:rsidRPr="00E724D3">
        <w:t>used specialised counselling communication skills</w:t>
      </w:r>
    </w:p>
    <w:p w:rsidR="00000000" w:rsidRPr="00E724D3" w:rsidP="00E724D3">
      <w:pPr>
        <w:pStyle w:val="ListBullet"/>
      </w:pPr>
      <w:r w:rsidRPr="00E724D3">
        <w:t>addressed a diverse range of loss and grief issues, including those relating to:</w:t>
      </w:r>
    </w:p>
    <w:p w:rsidR="00000000" w:rsidRPr="00E724D3" w:rsidP="00E724D3">
      <w:pPr>
        <w:pStyle w:val="ListBullet2"/>
      </w:pPr>
      <w:r w:rsidRPr="00E724D3">
        <w:t>child and parental loss</w:t>
      </w:r>
    </w:p>
    <w:p w:rsidR="00000000" w:rsidRPr="00E724D3" w:rsidP="00E724D3">
      <w:pPr>
        <w:pStyle w:val="ListBullet2"/>
      </w:pPr>
      <w:r w:rsidRPr="00E724D3">
        <w:t>relationships</w:t>
      </w:r>
    </w:p>
    <w:p w:rsidR="00000000" w:rsidRPr="00E724D3" w:rsidP="00E724D3">
      <w:pPr>
        <w:pStyle w:val="ListBullet2"/>
      </w:pPr>
      <w:r w:rsidRPr="00E724D3">
        <w:t>employment</w:t>
      </w:r>
    </w:p>
    <w:p w:rsidR="00000000" w:rsidRPr="00E724D3" w:rsidP="00E724D3">
      <w:pPr>
        <w:pStyle w:val="ListBullet2"/>
      </w:pPr>
      <w:r w:rsidRPr="00E724D3">
        <w:t>missed opportunities.</w:t>
      </w:r>
    </w:p>
    <w:p w:rsidR="00000000" w:rsidRPr="00E724D3" w:rsidP="00E724D3">
      <w:pPr>
        <w:pStyle w:val="AllowPageBreak"/>
      </w:pPr>
    </w:p>
    <w:p w:rsidR="00000000" w:rsidRPr="00E724D3" w:rsidP="00E724D3">
      <w:pPr>
        <w:pStyle w:val="Heading1"/>
      </w:pPr>
      <w:bookmarkStart w:id="9" w:name="O_814730"/>
      <w:bookmarkEnd w:id="9"/>
      <w:r w:rsidRPr="00E724D3">
        <w:t>Knowledge Evidence</w:t>
      </w:r>
    </w:p>
    <w:p w:rsidR="00000000" w:rsidRPr="00E724D3" w:rsidP="00D22909">
      <w:pPr>
        <w:pStyle w:val="BodyText"/>
      </w:pPr>
      <w:r w:rsidRPr="00E724D3">
        <w:t>The candidate must be able to demonstrate essential knowledge requi</w:t>
      </w:r>
      <w:r w:rsidRPr="00E724D3">
        <w:t>red to effectively complete tasks outlined in elements and performance criteria of this unit, manage tasks and manage contingencies in the context of the work role. This includes knowledge of:</w:t>
      </w:r>
    </w:p>
    <w:p w:rsidR="00000000" w:rsidRPr="00E724D3" w:rsidP="00E724D3">
      <w:pPr>
        <w:pStyle w:val="ListBullet"/>
      </w:pPr>
      <w:r w:rsidRPr="00E724D3">
        <w:t>legal and ethical considerations for grief and loss counselling, and how these are applied in organisations and individual practice:</w:t>
      </w:r>
    </w:p>
    <w:p w:rsidR="00000000" w:rsidRPr="00E724D3" w:rsidP="00E724D3">
      <w:pPr>
        <w:pStyle w:val="ListBullet2"/>
      </w:pPr>
      <w:r w:rsidRPr="00E724D3">
        <w:t xml:space="preserve">codes of conduct </w:t>
      </w:r>
    </w:p>
    <w:p w:rsidR="00000000" w:rsidRPr="00E724D3" w:rsidP="00E724D3">
      <w:pPr>
        <w:pStyle w:val="ListBullet2"/>
      </w:pPr>
      <w:r w:rsidRPr="00E724D3">
        <w:t>discrimination</w:t>
      </w:r>
    </w:p>
    <w:p w:rsidR="00000000" w:rsidRPr="00E724D3" w:rsidP="00E724D3">
      <w:pPr>
        <w:pStyle w:val="ListBullet2"/>
      </w:pPr>
      <w:r w:rsidRPr="00E724D3">
        <w:t xml:space="preserve">duty of care </w:t>
      </w:r>
    </w:p>
    <w:p w:rsidR="00000000" w:rsidRPr="00E724D3" w:rsidP="00E724D3">
      <w:pPr>
        <w:pStyle w:val="ListBullet2"/>
      </w:pPr>
      <w:r w:rsidRPr="00E724D3">
        <w:t>practitioner client boundaries and implications of unequal balance of power</w:t>
      </w:r>
    </w:p>
    <w:p w:rsidR="00000000" w:rsidRPr="00E724D3" w:rsidP="00E724D3">
      <w:pPr>
        <w:pStyle w:val="ListBullet2"/>
      </w:pPr>
      <w:r w:rsidRPr="00E724D3">
        <w:t>privacy, confidentiality and disclosure, including limitations</w:t>
      </w:r>
    </w:p>
    <w:p w:rsidR="00000000" w:rsidRPr="00E724D3" w:rsidP="00E724D3">
      <w:pPr>
        <w:pStyle w:val="ListBullet2"/>
      </w:pPr>
      <w:r w:rsidRPr="00E724D3">
        <w:t xml:space="preserve">records management </w:t>
      </w:r>
    </w:p>
    <w:p w:rsidR="00000000" w:rsidRPr="00E724D3" w:rsidP="00E724D3">
      <w:pPr>
        <w:pStyle w:val="ListBullet2"/>
      </w:pPr>
      <w:r w:rsidRPr="00E724D3">
        <w:t>rights and responsibilities of workers, employers and clients</w:t>
      </w:r>
    </w:p>
    <w:p w:rsidR="00000000" w:rsidRPr="00E724D3" w:rsidP="00E724D3">
      <w:pPr>
        <w:pStyle w:val="ListBullet2"/>
      </w:pPr>
      <w:r w:rsidRPr="00E724D3">
        <w:t xml:space="preserve">work role boundaries – responsibilities and limitations, including situations where usefulness of counselling </w:t>
      </w:r>
      <w:r w:rsidRPr="00E724D3">
        <w:t>may be limited and referral is required</w:t>
      </w:r>
    </w:p>
    <w:p w:rsidR="00000000" w:rsidRPr="00E724D3" w:rsidP="00E724D3">
      <w:pPr>
        <w:pStyle w:val="ListBullet2"/>
      </w:pPr>
      <w:r w:rsidRPr="00E724D3">
        <w:t>work health and safety</w:t>
      </w:r>
    </w:p>
    <w:p w:rsidR="00000000" w:rsidRPr="00E724D3" w:rsidP="00E724D3">
      <w:pPr>
        <w:pStyle w:val="ListBullet"/>
      </w:pPr>
      <w:r w:rsidRPr="00E724D3">
        <w:t>different types of grief and understanding attitudes, attachment and anxiety issues associated with grief</w:t>
      </w:r>
    </w:p>
    <w:p w:rsidR="00000000" w:rsidRPr="00E724D3" w:rsidP="00E724D3">
      <w:pPr>
        <w:pStyle w:val="ListBullet"/>
      </w:pPr>
      <w:r w:rsidRPr="00E724D3">
        <w:t xml:space="preserve">difference in grief responses in men and women, </w:t>
      </w:r>
    </w:p>
    <w:p w:rsidR="00000000" w:rsidRPr="00E724D3" w:rsidP="00E724D3">
      <w:pPr>
        <w:pStyle w:val="ListBullet"/>
      </w:pPr>
      <w:r w:rsidRPr="00E724D3">
        <w:t>developmental stages and how grief is</w:t>
      </w:r>
      <w:r w:rsidRPr="00E724D3">
        <w:t xml:space="preserve"> likely to affect young people and children</w:t>
      </w:r>
    </w:p>
    <w:p w:rsidR="00000000" w:rsidRPr="00E724D3" w:rsidP="00E724D3">
      <w:pPr>
        <w:pStyle w:val="ListBullet"/>
      </w:pPr>
      <w:r w:rsidRPr="00E724D3">
        <w:t>impacts of separation and divorce on couples, parents, children and other family members</w:t>
      </w:r>
    </w:p>
    <w:p w:rsidR="00000000" w:rsidRPr="00E724D3" w:rsidP="00E724D3">
      <w:pPr>
        <w:pStyle w:val="ListBullet"/>
      </w:pPr>
      <w:r w:rsidRPr="00E724D3">
        <w:t>indicators and dynamics of domestic and family violence and complexities of interpersonal interactions</w:t>
      </w:r>
    </w:p>
    <w:p w:rsidR="00000000" w:rsidRPr="00E724D3" w:rsidP="00E724D3">
      <w:pPr>
        <w:pStyle w:val="ListBullet"/>
      </w:pPr>
      <w:r w:rsidRPr="00E724D3">
        <w:t xml:space="preserve">main approaches used in grief counselling, their underpinning theories, how they compare and their strengths, limitations and contraindications </w:t>
      </w:r>
    </w:p>
    <w:p w:rsidR="00000000" w:rsidRPr="00E724D3" w:rsidP="00E724D3">
      <w:pPr>
        <w:pStyle w:val="ListBullet"/>
      </w:pPr>
      <w:r w:rsidRPr="00E724D3">
        <w:t>responses to grief and how these are addressed in different counselling models, including:</w:t>
      </w:r>
    </w:p>
    <w:p w:rsidR="00000000" w:rsidRPr="00E724D3" w:rsidP="00E724D3">
      <w:pPr>
        <w:pStyle w:val="ListBullet2"/>
      </w:pPr>
      <w:r w:rsidRPr="00E724D3">
        <w:t>disbelief</w:t>
      </w:r>
    </w:p>
    <w:p w:rsidR="00000000" w:rsidRPr="00E724D3" w:rsidP="00E724D3">
      <w:pPr>
        <w:pStyle w:val="ListBullet2"/>
      </w:pPr>
      <w:r w:rsidRPr="00E724D3">
        <w:t>avoidance</w:t>
      </w:r>
    </w:p>
    <w:p w:rsidR="00000000" w:rsidRPr="00E724D3" w:rsidP="00E724D3">
      <w:pPr>
        <w:pStyle w:val="ListBullet2"/>
      </w:pPr>
      <w:r w:rsidRPr="00E724D3">
        <w:t>anger</w:t>
      </w:r>
    </w:p>
    <w:p w:rsidR="00000000" w:rsidRPr="00E724D3" w:rsidP="00E724D3">
      <w:pPr>
        <w:pStyle w:val="ListBullet2"/>
      </w:pPr>
      <w:r w:rsidRPr="00E724D3">
        <w:t>sadness</w:t>
      </w:r>
    </w:p>
    <w:p w:rsidR="00000000" w:rsidRPr="00E724D3" w:rsidP="00E724D3">
      <w:pPr>
        <w:pStyle w:val="ListBullet2"/>
      </w:pPr>
      <w:r w:rsidRPr="00E724D3">
        <w:t>withdrawal</w:t>
      </w:r>
    </w:p>
    <w:p w:rsidR="00000000" w:rsidRPr="00E724D3" w:rsidP="00E724D3">
      <w:pPr>
        <w:pStyle w:val="ListBullet2"/>
      </w:pPr>
      <w:r w:rsidRPr="00E724D3">
        <w:t>dissociation</w:t>
      </w:r>
    </w:p>
    <w:p w:rsidR="00000000" w:rsidRPr="00E724D3" w:rsidP="00E724D3">
      <w:pPr>
        <w:pStyle w:val="ListBullet2"/>
      </w:pPr>
      <w:r w:rsidRPr="00E724D3">
        <w:t>suicidal ideations</w:t>
      </w:r>
    </w:p>
    <w:p w:rsidR="00000000" w:rsidRPr="00E724D3" w:rsidP="00E724D3">
      <w:pPr>
        <w:pStyle w:val="ListBullet2"/>
      </w:pPr>
      <w:r w:rsidRPr="00E724D3">
        <w:t>self-harming</w:t>
      </w:r>
    </w:p>
    <w:p w:rsidR="00000000" w:rsidRPr="00E724D3" w:rsidP="00E724D3">
      <w:pPr>
        <w:pStyle w:val="ListBullet2"/>
      </w:pPr>
      <w:r w:rsidRPr="00E724D3">
        <w:t>stress reactions</w:t>
      </w:r>
    </w:p>
    <w:p w:rsidR="00000000" w:rsidRPr="00E724D3" w:rsidP="00E724D3">
      <w:pPr>
        <w:pStyle w:val="ListBullet2"/>
      </w:pPr>
      <w:r w:rsidRPr="00E724D3">
        <w:t>post traumatic stress disorder</w:t>
      </w:r>
    </w:p>
    <w:p w:rsidR="00000000" w:rsidRPr="00E724D3" w:rsidP="00E724D3">
      <w:pPr>
        <w:pStyle w:val="ListBullet2"/>
      </w:pPr>
      <w:r w:rsidRPr="00E724D3">
        <w:t>depression</w:t>
      </w:r>
    </w:p>
    <w:p w:rsidR="00000000" w:rsidRPr="00E724D3" w:rsidP="00E724D3">
      <w:pPr>
        <w:pStyle w:val="ListBullet2"/>
      </w:pPr>
      <w:r w:rsidRPr="00E724D3">
        <w:t>numbing</w:t>
      </w:r>
    </w:p>
    <w:p w:rsidR="00000000" w:rsidRPr="00E724D3" w:rsidP="00E724D3">
      <w:pPr>
        <w:pStyle w:val="ListBullet2"/>
      </w:pPr>
      <w:r w:rsidRPr="00E724D3">
        <w:t>denial</w:t>
      </w:r>
    </w:p>
    <w:p w:rsidR="00000000" w:rsidRPr="00E724D3" w:rsidP="00E724D3">
      <w:pPr>
        <w:pStyle w:val="ListBullet2"/>
      </w:pPr>
      <w:r w:rsidRPr="00E724D3">
        <w:t>anxiety</w:t>
      </w:r>
    </w:p>
    <w:p w:rsidR="00000000" w:rsidRPr="00E724D3" w:rsidP="00E724D3">
      <w:pPr>
        <w:pStyle w:val="ListBullet"/>
      </w:pPr>
      <w:r w:rsidRPr="00E724D3">
        <w:t xml:space="preserve">considerations </w:t>
      </w:r>
      <w:r w:rsidRPr="00E724D3">
        <w:t>for the counselling process when working with diverse people experiencing loss and grief, including factors relating to:</w:t>
      </w:r>
    </w:p>
    <w:p w:rsidR="00000000" w:rsidRPr="00E724D3" w:rsidP="00E724D3">
      <w:pPr>
        <w:pStyle w:val="ListBullet2"/>
      </w:pPr>
      <w:r w:rsidRPr="00E724D3">
        <w:t>ability</w:t>
      </w:r>
    </w:p>
    <w:p w:rsidR="00000000" w:rsidRPr="00E724D3" w:rsidP="00E724D3">
      <w:pPr>
        <w:pStyle w:val="ListBullet2"/>
      </w:pPr>
      <w:r w:rsidRPr="00E724D3">
        <w:t>age</w:t>
      </w:r>
    </w:p>
    <w:p w:rsidR="00000000" w:rsidRPr="00E724D3" w:rsidP="00E724D3">
      <w:pPr>
        <w:pStyle w:val="ListBullet2"/>
      </w:pPr>
      <w:r w:rsidRPr="00E724D3">
        <w:t xml:space="preserve">class  </w:t>
      </w:r>
    </w:p>
    <w:p w:rsidR="00000000" w:rsidRPr="00E724D3" w:rsidP="00E724D3">
      <w:pPr>
        <w:pStyle w:val="ListBullet2"/>
      </w:pPr>
      <w:r w:rsidRPr="00E724D3">
        <w:t>culture</w:t>
      </w:r>
    </w:p>
    <w:p w:rsidR="00000000" w:rsidRPr="00E724D3" w:rsidP="00E724D3">
      <w:pPr>
        <w:pStyle w:val="ListBullet2"/>
      </w:pPr>
      <w:r w:rsidRPr="00E724D3">
        <w:t>ethnicity</w:t>
      </w:r>
    </w:p>
    <w:p w:rsidR="00000000" w:rsidRPr="00E724D3" w:rsidP="00E724D3">
      <w:pPr>
        <w:pStyle w:val="ListBullet2"/>
      </w:pPr>
      <w:r w:rsidRPr="00E724D3">
        <w:t>gender</w:t>
      </w:r>
    </w:p>
    <w:p w:rsidR="00000000" w:rsidRPr="00E724D3" w:rsidP="00E724D3">
      <w:pPr>
        <w:pStyle w:val="ListBullet2"/>
      </w:pPr>
      <w:r w:rsidRPr="00E724D3">
        <w:t>sexual orientation</w:t>
      </w:r>
    </w:p>
    <w:p w:rsidR="00000000" w:rsidRPr="00E724D3" w:rsidP="00E724D3">
      <w:pPr>
        <w:pStyle w:val="ListBullet2"/>
      </w:pPr>
      <w:r w:rsidRPr="00E724D3">
        <w:t>spirituality</w:t>
      </w:r>
    </w:p>
    <w:p w:rsidR="00000000" w:rsidRPr="00E724D3" w:rsidP="00E724D3">
      <w:pPr>
        <w:pStyle w:val="ListBullet"/>
      </w:pPr>
      <w:r w:rsidRPr="00E724D3">
        <w:t>counselling and case work processes, including those related to:</w:t>
      </w:r>
    </w:p>
    <w:p w:rsidR="00000000" w:rsidRPr="00E724D3" w:rsidP="00E724D3">
      <w:pPr>
        <w:pStyle w:val="ListBullet2"/>
      </w:pPr>
      <w:r w:rsidRPr="00E724D3">
        <w:t>contracting and what needs to be agreed</w:t>
      </w:r>
    </w:p>
    <w:p w:rsidR="00000000" w:rsidRPr="00E724D3" w:rsidP="00E724D3">
      <w:pPr>
        <w:pStyle w:val="ListBullet2"/>
      </w:pPr>
      <w:r w:rsidRPr="00E724D3">
        <w:t xml:space="preserve">documentation </w:t>
      </w:r>
    </w:p>
    <w:p w:rsidR="00000000" w:rsidRPr="00E724D3" w:rsidP="00E724D3">
      <w:pPr>
        <w:pStyle w:val="ListBullet2"/>
      </w:pPr>
      <w:r w:rsidRPr="00E724D3">
        <w:t>interactions with other professionals and service providers</w:t>
      </w:r>
    </w:p>
    <w:p w:rsidR="00000000" w:rsidRPr="00E724D3" w:rsidP="00E724D3">
      <w:pPr>
        <w:pStyle w:val="ListBullet2"/>
      </w:pPr>
      <w:r w:rsidRPr="00E724D3">
        <w:t>interactions with the client, their family, significant others and carers</w:t>
      </w:r>
    </w:p>
    <w:p w:rsidR="00000000" w:rsidRPr="00E724D3" w:rsidP="00E724D3">
      <w:pPr>
        <w:pStyle w:val="ListBullet"/>
      </w:pPr>
      <w:r w:rsidRPr="00E724D3">
        <w:t>type and scope of referral options and pathways to support clients seeking interventions and supports beyond or in conjunction with counselling</w:t>
      </w:r>
    </w:p>
    <w:p w:rsidR="00000000" w:rsidRPr="00E724D3" w:rsidP="00E724D3">
      <w:pPr>
        <w:pStyle w:val="ListBullet"/>
      </w:pPr>
      <w:r w:rsidRPr="00E724D3">
        <w:t>own prejudices and stereotyping attitudes and the potential influence on counselling practice.</w:t>
      </w:r>
    </w:p>
    <w:p w:rsidR="00000000" w:rsidRPr="00E724D3" w:rsidP="00E724D3">
      <w:pPr>
        <w:pStyle w:val="AllowPageBreak"/>
      </w:pPr>
    </w:p>
    <w:p w:rsidR="00000000" w:rsidRPr="00E724D3" w:rsidP="00E724D3">
      <w:pPr>
        <w:pStyle w:val="Heading1"/>
      </w:pPr>
      <w:bookmarkStart w:id="10" w:name="O_814731"/>
      <w:bookmarkEnd w:id="10"/>
      <w:r w:rsidRPr="00E724D3">
        <w:t>Assessment Conditions</w:t>
      </w:r>
    </w:p>
    <w:p w:rsidR="00000000" w:rsidRPr="00E724D3" w:rsidP="00D22909">
      <w:pPr>
        <w:pStyle w:val="BodyText"/>
      </w:pPr>
      <w:r w:rsidRPr="00E724D3">
        <w:t xml:space="preserve">Skills must have been demonstrated in the workplace with the addition of simulations and scenarios where the full range of contexts and situations have not been provided in the workplace. The following conditions must be met for this </w:t>
      </w:r>
      <w:r w:rsidRPr="00E724D3">
        <w:t>unit:</w:t>
      </w:r>
    </w:p>
    <w:p w:rsidR="00000000" w:rsidRPr="00E724D3" w:rsidP="00E724D3">
      <w:pPr>
        <w:pStyle w:val="ListBullet"/>
      </w:pPr>
      <w:r w:rsidRPr="00E724D3">
        <w:t xml:space="preserve">use of suitable facilities, equipment and resources, including: </w:t>
      </w:r>
    </w:p>
    <w:p w:rsidR="00000000" w:rsidRPr="00E724D3" w:rsidP="00E724D3">
      <w:pPr>
        <w:pStyle w:val="ListBullet2"/>
      </w:pPr>
      <w:r w:rsidRPr="00E724D3">
        <w:t>client information</w:t>
      </w:r>
    </w:p>
    <w:p w:rsidR="00000000" w:rsidRPr="00E724D3" w:rsidP="00E724D3">
      <w:pPr>
        <w:pStyle w:val="ListBullet"/>
      </w:pPr>
      <w:r w:rsidRPr="00E724D3">
        <w:t xml:space="preserve">modelling of industry operating conditions, including: </w:t>
      </w:r>
    </w:p>
    <w:p w:rsidR="00000000" w:rsidRPr="00E724D3" w:rsidP="00E724D3">
      <w:pPr>
        <w:pStyle w:val="ListBullet2"/>
      </w:pPr>
      <w:r w:rsidRPr="00E724D3">
        <w:t>scenarios that involve complex interactions with other people.</w:t>
      </w:r>
    </w:p>
    <w:p w:rsidR="00000000" w:rsidRPr="00E724D3" w:rsidP="00E724D3">
      <w:pPr>
        <w:pStyle w:val="BodyText"/>
      </w:pPr>
    </w:p>
    <w:p w:rsidR="00000000" w:rsidRPr="00E724D3" w:rsidP="00D22909">
      <w:pPr>
        <w:pStyle w:val="BodyText"/>
      </w:pPr>
      <w:r w:rsidRPr="00E724D3">
        <w:t>Assessors must satisfy the Standards for Registered Training Organisations (RTOs) 2015/AQTF mandatory competency requirements for assessors.</w:t>
      </w:r>
    </w:p>
    <w:p w:rsidR="00000000" w:rsidRPr="00E724D3" w:rsidP="00E724D3">
      <w:pPr>
        <w:pStyle w:val="Heading1"/>
      </w:pPr>
      <w:bookmarkStart w:id="11" w:name="O_814734"/>
      <w:bookmarkEnd w:id="11"/>
      <w:r w:rsidRPr="00E724D3">
        <w:t>Links</w:t>
      </w:r>
    </w:p>
    <w:p w:rsidR="00000000" w:rsidRPr="00E724D3" w:rsidP="00D22909">
      <w:pPr>
        <w:pStyle w:val="BodyText"/>
      </w:pPr>
      <w:r w:rsidRPr="00E724D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F21E6">
        <w:rPr>
          <w:rStyle w:val="Hyperlink"/>
        </w:rPr>
        <w:t>https://vetnet.gov.au/Pages/TrainingDocs.aspx?q=5e0c25cc-3d9d-4b43-80d3-bd22cc4f1e53</w:t>
      </w:r>
      <w:r>
        <w:fldChar w:fldCharType="end"/>
      </w:r>
    </w:p>
    <w:p w:rsidR="00000000" w:rsidRPr="00E724D3" w:rsidP="00E724D3"/>
    <w:sectPr w:rsidSect="00E724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D3" w:rsidRPr="00D22909" w:rsidP="00D229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09" w:rsidP="00E724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2909" w:rsidP="00E724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22909" w:rsidP="00E724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D3" w:rsidP="00E724D3">
    <w:pPr>
      <w:pStyle w:val="Footer"/>
      <w:framePr w:wrap="around"/>
    </w:pPr>
    <w:r>
      <w:fldChar w:fldCharType="begin"/>
    </w:r>
    <w:r>
      <w:instrText xml:space="preserve"> DOCPROPERTY  Subject  \* MERGEFORMAT </w:instrText>
    </w:r>
    <w:r>
      <w:fldChar w:fldCharType="separate"/>
    </w:r>
    <w:r w:rsidR="00D22909">
      <w:t>Approved</w:t>
    </w:r>
    <w:r w:rsidR="00D22909">
      <w:fldChar w:fldCharType="end"/>
    </w:r>
    <w:r>
      <w:tab/>
      <w:t xml:space="preserve">Page </w:t>
    </w:r>
    <w:r>
      <w:fldChar w:fldCharType="begin"/>
    </w:r>
    <w:r>
      <w:instrText xml:space="preserve"> PAGE  \* Arabic  \* MERGEFORMAT </w:instrText>
    </w:r>
    <w:r>
      <w:fldChar w:fldCharType="separate"/>
    </w:r>
    <w:r w:rsidR="00D229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2909">
      <w:rPr>
        <w:noProof/>
      </w:rPr>
      <w:t>5</w:t>
    </w:r>
    <w:r>
      <w:rPr>
        <w:noProof/>
      </w:rPr>
      <w:fldChar w:fldCharType="end"/>
    </w:r>
  </w:p>
  <w:p w:rsidR="00E724D3" w:rsidP="00E724D3">
    <w:pPr>
      <w:pStyle w:val="Footer"/>
      <w:framePr w:wrap="around"/>
    </w:pPr>
    <w:r>
      <w:t xml:space="preserve">© Commonwealth of Australia, </w:t>
    </w:r>
    <w:r>
      <w:fldChar w:fldCharType="begin"/>
    </w:r>
    <w:r>
      <w:instrText xml:space="preserve"> DATE  \@ "yyyy"  \* MERGEFORMAT </w:instrText>
    </w:r>
    <w:r>
      <w:fldChar w:fldCharType="separate"/>
    </w:r>
    <w:r w:rsidR="00D22909">
      <w:rPr>
        <w:noProof/>
      </w:rPr>
      <w:t>2025</w:t>
    </w:r>
    <w:r>
      <w:fldChar w:fldCharType="end"/>
    </w:r>
    <w:r>
      <w:tab/>
    </w:r>
    <w:r>
      <w:fldChar w:fldCharType="begin"/>
    </w:r>
    <w:r>
      <w:instrText xml:space="preserve"> DOCPROPERTY  Author  \* MERGEFORMAT </w:instrText>
    </w:r>
    <w:r>
      <w:fldChar w:fldCharType="separate"/>
    </w:r>
    <w:r w:rsidR="00D22909">
      <w:t>HumanAbility</w:t>
    </w:r>
    <w:r w:rsidR="00D22909">
      <w:fldChar w:fldCharType="end"/>
    </w:r>
  </w:p>
  <w:p w:rsidR="00E724D3" w:rsidP="00E724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4D3" w:rsidRPr="00D22909" w:rsidP="00D229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909" w:rsidRPr="002D2AF8" w:rsidP="00E724D3">
    <w:pPr>
      <w:pStyle w:val="Header"/>
      <w:framePr w:wrap="around"/>
    </w:pPr>
    <w:r>
      <w:fldChar w:fldCharType="begin"/>
    </w:r>
    <w:r>
      <w:instrText xml:space="preserve"> TITLE   \* MERGEFORMAT </w:instrText>
    </w:r>
    <w:r>
      <w:fldChar w:fldCharType="separate"/>
    </w:r>
    <w:r>
      <w:t>CHCFCS004 Provide grief and loss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2909" w:rsidP="00E724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4D3" w:rsidRPr="002D2AF8" w:rsidP="00E724D3">
    <w:pPr>
      <w:pStyle w:val="Header"/>
      <w:framePr w:wrap="around"/>
    </w:pPr>
    <w:r>
      <w:fldChar w:fldCharType="begin"/>
    </w:r>
    <w:r>
      <w:instrText xml:space="preserve"> TITLE   \* MERGEFORMAT </w:instrText>
    </w:r>
    <w:r>
      <w:fldChar w:fldCharType="separate"/>
    </w:r>
    <w:r w:rsidR="00D22909">
      <w:t>CHCFCS004 Provide grief and loss counselling</w:t>
    </w:r>
    <w:r w:rsidR="00D22909">
      <w:fldChar w:fldCharType="end"/>
    </w:r>
    <w:r>
      <w:tab/>
      <w:t xml:space="preserve">Date this document was generated: </w:t>
    </w:r>
    <w:r>
      <w:fldChar w:fldCharType="begin"/>
    </w:r>
    <w:r>
      <w:instrText xml:space="preserve"> CREATEDATE  \@ "d MMMM yyyy"  \* MERGEFORMAT </w:instrText>
    </w:r>
    <w:r>
      <w:fldChar w:fldCharType="separate"/>
    </w:r>
    <w:r w:rsidR="00D22909">
      <w:rPr>
        <w:noProof/>
      </w:rPr>
      <w:t>1 March 2025</w:t>
    </w:r>
    <w:r>
      <w:fldChar w:fldCharType="end"/>
    </w:r>
  </w:p>
  <w:p w:rsidR="00E724D3" w:rsidP="00E724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B22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62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E2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4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4D3"/>
    <w:pPr>
      <w:spacing w:before="360" w:after="60"/>
      <w:outlineLvl w:val="0"/>
    </w:pPr>
    <w:rPr>
      <w:sz w:val="32"/>
    </w:rPr>
  </w:style>
  <w:style w:type="paragraph" w:styleId="Heading2">
    <w:name w:val="heading 2"/>
    <w:basedOn w:val="HeadingBase"/>
    <w:next w:val="BodyText"/>
    <w:link w:val="Heading2Char"/>
    <w:qFormat/>
    <w:rsid w:val="00E724D3"/>
    <w:pPr>
      <w:keepLines/>
      <w:spacing w:before="240" w:after="120"/>
      <w:outlineLvl w:val="1"/>
    </w:pPr>
    <w:rPr>
      <w:sz w:val="28"/>
      <w:szCs w:val="40"/>
    </w:rPr>
  </w:style>
  <w:style w:type="paragraph" w:styleId="Heading3">
    <w:name w:val="heading 3"/>
    <w:basedOn w:val="HeadingBase"/>
    <w:next w:val="BodyText"/>
    <w:link w:val="Heading3Char"/>
    <w:qFormat/>
    <w:rsid w:val="00E724D3"/>
    <w:pPr>
      <w:spacing w:before="180" w:after="120"/>
      <w:outlineLvl w:val="2"/>
    </w:pPr>
    <w:rPr>
      <w:spacing w:val="-10"/>
      <w:kern w:val="32"/>
    </w:rPr>
  </w:style>
  <w:style w:type="paragraph" w:styleId="Heading4">
    <w:name w:val="heading 4"/>
    <w:basedOn w:val="HeadingBase"/>
    <w:next w:val="BodyText"/>
    <w:link w:val="Heading4Char"/>
    <w:qFormat/>
    <w:rsid w:val="00E724D3"/>
    <w:pPr>
      <w:spacing w:before="160" w:after="120"/>
      <w:outlineLvl w:val="3"/>
    </w:pPr>
    <w:rPr>
      <w:sz w:val="22"/>
    </w:rPr>
  </w:style>
  <w:style w:type="paragraph" w:styleId="Heading5">
    <w:name w:val="heading 5"/>
    <w:basedOn w:val="HeadingBase"/>
    <w:next w:val="Normal"/>
    <w:link w:val="Heading5Char"/>
    <w:qFormat/>
    <w:rsid w:val="00E724D3"/>
    <w:pPr>
      <w:spacing w:before="80"/>
      <w:outlineLvl w:val="4"/>
    </w:pPr>
    <w:rPr>
      <w:color w:val="918585"/>
      <w:sz w:val="20"/>
    </w:rPr>
  </w:style>
  <w:style w:type="paragraph" w:styleId="Heading6">
    <w:name w:val="heading 6"/>
    <w:basedOn w:val="HeadingBase"/>
    <w:next w:val="Normal"/>
    <w:link w:val="Heading6Char"/>
    <w:qFormat/>
    <w:rsid w:val="00E724D3"/>
    <w:pPr>
      <w:spacing w:before="60"/>
      <w:outlineLvl w:val="5"/>
    </w:pPr>
    <w:rPr>
      <w:color w:val="918585"/>
      <w:sz w:val="20"/>
    </w:rPr>
  </w:style>
  <w:style w:type="paragraph" w:styleId="Heading7">
    <w:name w:val="heading 7"/>
    <w:basedOn w:val="Normal"/>
    <w:next w:val="Normal"/>
    <w:link w:val="Heading7Char"/>
    <w:qFormat/>
    <w:rsid w:val="00E724D3"/>
    <w:pPr>
      <w:ind w:left="720"/>
      <w:outlineLvl w:val="6"/>
    </w:pPr>
    <w:rPr>
      <w:i/>
    </w:rPr>
  </w:style>
  <w:style w:type="paragraph" w:styleId="Heading8">
    <w:name w:val="heading 8"/>
    <w:basedOn w:val="Normal"/>
    <w:next w:val="Normal"/>
    <w:link w:val="Heading8Char"/>
    <w:qFormat/>
    <w:rsid w:val="00E724D3"/>
    <w:pPr>
      <w:ind w:left="720"/>
      <w:outlineLvl w:val="7"/>
    </w:pPr>
    <w:rPr>
      <w:i/>
    </w:rPr>
  </w:style>
  <w:style w:type="paragraph" w:styleId="Heading9">
    <w:name w:val="heading 9"/>
    <w:basedOn w:val="Normal"/>
    <w:next w:val="Normal"/>
    <w:link w:val="Heading9Char"/>
    <w:qFormat/>
    <w:rsid w:val="00E724D3"/>
    <w:pPr>
      <w:ind w:left="720"/>
      <w:outlineLvl w:val="8"/>
    </w:pPr>
    <w:rPr>
      <w:i/>
    </w:rPr>
  </w:style>
  <w:style w:type="character" w:default="1" w:styleId="DefaultParagraphFont">
    <w:name w:val="Default Paragraph Font"/>
    <w:uiPriority w:val="1"/>
    <w:unhideWhenUsed/>
    <w:rsid w:val="00E724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4D3"/>
  </w:style>
  <w:style w:type="character" w:customStyle="1" w:styleId="Heading1Char">
    <w:name w:val="Heading 1 Char"/>
    <w:basedOn w:val="DefaultParagraphFont"/>
    <w:link w:val="Heading1"/>
    <w:rsid w:val="00E724D3"/>
    <w:rPr>
      <w:rFonts w:ascii="Times New Roman" w:eastAsia="Times New Roman" w:hAnsi="Times New Roman" w:cs="Times New Roman"/>
      <w:b/>
      <w:sz w:val="32"/>
      <w:szCs w:val="20"/>
      <w:lang w:eastAsia="en-US"/>
    </w:rPr>
  </w:style>
  <w:style w:type="paragraph" w:styleId="BodyText">
    <w:name w:val="Body Text"/>
    <w:basedOn w:val="Normal"/>
    <w:link w:val="BodyTextChar"/>
    <w:rsid w:val="00E724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4D3"/>
    <w:rPr>
      <w:rFonts w:ascii="Times New Roman" w:eastAsia="Times New Roman" w:hAnsi="Times New Roman" w:cs="Times New Roman"/>
      <w:sz w:val="24"/>
      <w:lang w:eastAsia="en-US"/>
    </w:rPr>
  </w:style>
  <w:style w:type="paragraph" w:styleId="ListBullet">
    <w:name w:val="List Bullet"/>
    <w:basedOn w:val="List"/>
    <w:rsid w:val="00E724D3"/>
    <w:pPr>
      <w:numPr>
        <w:numId w:val="12"/>
      </w:numPr>
      <w:tabs>
        <w:tab w:val="clear" w:pos="340"/>
      </w:tabs>
      <w:spacing w:before="40" w:after="40"/>
    </w:pPr>
  </w:style>
  <w:style w:type="character" w:customStyle="1" w:styleId="SpecialBold">
    <w:name w:val="Special Bold"/>
    <w:basedOn w:val="DefaultParagraphFont"/>
    <w:rsid w:val="00E724D3"/>
    <w:rPr>
      <w:b/>
      <w:spacing w:val="0"/>
    </w:rPr>
  </w:style>
  <w:style w:type="paragraph" w:styleId="ListBullet2">
    <w:name w:val="List Bullet 2"/>
    <w:basedOn w:val="List2"/>
    <w:rsid w:val="00E724D3"/>
    <w:pPr>
      <w:numPr>
        <w:numId w:val="13"/>
      </w:numPr>
      <w:tabs>
        <w:tab w:val="clear" w:pos="680"/>
      </w:tabs>
    </w:pPr>
  </w:style>
  <w:style w:type="character" w:styleId="Emphasis">
    <w:name w:val="Emphasis"/>
    <w:basedOn w:val="DefaultParagraphFont"/>
    <w:qFormat/>
    <w:rsid w:val="00E724D3"/>
    <w:rPr>
      <w:i/>
    </w:rPr>
  </w:style>
  <w:style w:type="paragraph" w:customStyle="1" w:styleId="SuperHeading">
    <w:name w:val="SuperHeading"/>
    <w:basedOn w:val="Normal"/>
    <w:rsid w:val="00E724D3"/>
    <w:pPr>
      <w:spacing w:before="240" w:after="120"/>
      <w:outlineLvl w:val="0"/>
    </w:pPr>
    <w:rPr>
      <w:rFonts w:ascii="Times New Roman" w:hAnsi="Times New Roman"/>
      <w:b/>
      <w:sz w:val="32"/>
    </w:rPr>
  </w:style>
  <w:style w:type="paragraph" w:customStyle="1" w:styleId="AllowPageBreak">
    <w:name w:val="AllowPageBreak"/>
    <w:rsid w:val="00E724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24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4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4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4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4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4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4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4D3"/>
    <w:rPr>
      <w:rFonts w:ascii="Courier New" w:eastAsia="Times New Roman" w:hAnsi="Courier New" w:cs="Times New Roman"/>
      <w:i/>
      <w:szCs w:val="20"/>
      <w:lang w:eastAsia="en-US"/>
    </w:rPr>
  </w:style>
  <w:style w:type="paragraph" w:customStyle="1" w:styleId="HeadingBase">
    <w:name w:val="Heading Base"/>
    <w:rsid w:val="00E724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4D3"/>
    <w:pPr>
      <w:tabs>
        <w:tab w:val="right" w:leader="dot" w:pos="9072"/>
      </w:tabs>
      <w:ind w:left="567"/>
    </w:pPr>
    <w:rPr>
      <w:szCs w:val="22"/>
    </w:rPr>
  </w:style>
  <w:style w:type="paragraph" w:customStyle="1" w:styleId="TOCBase">
    <w:name w:val="TOC Base"/>
    <w:rsid w:val="00E724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4D3"/>
    <w:pPr>
      <w:tabs>
        <w:tab w:val="right" w:leader="dot" w:pos="9072"/>
      </w:tabs>
      <w:spacing w:before="40" w:after="40"/>
      <w:ind w:left="284"/>
    </w:pPr>
    <w:rPr>
      <w:rFonts w:ascii="Times New Roman" w:hAnsi="Times New Roman"/>
    </w:rPr>
  </w:style>
  <w:style w:type="paragraph" w:styleId="TOC1">
    <w:name w:val="toc 1"/>
    <w:basedOn w:val="TOCBase"/>
    <w:next w:val="Normal"/>
    <w:rsid w:val="00E724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4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4D3"/>
    <w:rPr>
      <w:rFonts w:ascii="Times New Roman" w:eastAsia="Times New Roman" w:hAnsi="Times New Roman" w:cs="Times New Roman"/>
      <w:sz w:val="16"/>
      <w:lang w:eastAsia="en-US"/>
    </w:rPr>
  </w:style>
  <w:style w:type="paragraph" w:styleId="Title">
    <w:name w:val="Title"/>
    <w:basedOn w:val="HeadingBase"/>
    <w:link w:val="TitleChar"/>
    <w:qFormat/>
    <w:rsid w:val="00E724D3"/>
    <w:pPr>
      <w:spacing w:before="5040"/>
      <w:jc w:val="center"/>
    </w:pPr>
    <w:rPr>
      <w:sz w:val="48"/>
      <w:szCs w:val="72"/>
      <w:lang w:val="en-US"/>
    </w:rPr>
  </w:style>
  <w:style w:type="character" w:customStyle="1" w:styleId="TitleChar">
    <w:name w:val="Title Char"/>
    <w:basedOn w:val="DefaultParagraphFont"/>
    <w:link w:val="Title"/>
    <w:rsid w:val="00E724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4D3"/>
    <w:pPr>
      <w:tabs>
        <w:tab w:val="left" w:pos="3600"/>
        <w:tab w:val="left" w:pos="3958"/>
      </w:tabs>
    </w:pPr>
  </w:style>
  <w:style w:type="paragraph" w:styleId="List">
    <w:name w:val="List"/>
    <w:basedOn w:val="BodyText"/>
    <w:next w:val="BodyText"/>
    <w:rsid w:val="00E724D3"/>
    <w:pPr>
      <w:tabs>
        <w:tab w:val="left" w:pos="340"/>
      </w:tabs>
      <w:spacing w:before="60" w:after="60"/>
      <w:ind w:left="340" w:hanging="340"/>
    </w:pPr>
  </w:style>
  <w:style w:type="paragraph" w:customStyle="1" w:styleId="Note">
    <w:name w:val="Note"/>
    <w:basedOn w:val="BodyText"/>
    <w:rsid w:val="00E724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4D3"/>
    <w:pPr>
      <w:framePr w:wrap="auto" w:hAnchor="text" w:y="6049"/>
    </w:pPr>
    <w:rPr>
      <w:color w:val="000000"/>
      <w:sz w:val="40"/>
    </w:rPr>
  </w:style>
  <w:style w:type="paragraph" w:customStyle="1" w:styleId="TOCTitle">
    <w:name w:val="TOCTitle"/>
    <w:basedOn w:val="Heading1"/>
    <w:rsid w:val="00E724D3"/>
    <w:pPr>
      <w:spacing w:after="240"/>
      <w:jc w:val="center"/>
      <w:outlineLvl w:val="9"/>
    </w:pPr>
    <w:rPr>
      <w:caps/>
    </w:rPr>
  </w:style>
  <w:style w:type="paragraph" w:customStyle="1" w:styleId="Version">
    <w:name w:val="Version"/>
    <w:rsid w:val="00E724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4D3"/>
    <w:pPr>
      <w:keepNext w:val="0"/>
      <w:tabs>
        <w:tab w:val="right" w:pos="4176"/>
      </w:tabs>
      <w:ind w:left="198" w:hanging="198"/>
    </w:pPr>
    <w:rPr>
      <w:rFonts w:ascii="Garamond" w:hAnsi="Garamond"/>
    </w:rPr>
  </w:style>
  <w:style w:type="paragraph" w:styleId="IndexHeading">
    <w:name w:val="index heading"/>
    <w:basedOn w:val="Normal"/>
    <w:next w:val="Index1"/>
    <w:semiHidden/>
    <w:rsid w:val="00E724D3"/>
    <w:pPr>
      <w:spacing w:before="120" w:after="120"/>
    </w:pPr>
    <w:rPr>
      <w:rFonts w:ascii="Arial" w:hAnsi="Arial"/>
      <w:b/>
      <w:color w:val="918585"/>
      <w:sz w:val="24"/>
    </w:rPr>
  </w:style>
  <w:style w:type="paragraph" w:styleId="Header">
    <w:name w:val="header"/>
    <w:basedOn w:val="Normal"/>
    <w:link w:val="HeaderChar"/>
    <w:rsid w:val="00E724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4D3"/>
    <w:rPr>
      <w:rFonts w:ascii="Times New Roman" w:eastAsia="Times New Roman" w:hAnsi="Times New Roman" w:cs="Times New Roman"/>
      <w:sz w:val="16"/>
      <w:szCs w:val="20"/>
      <w:lang w:val="en-GB" w:eastAsia="en-US"/>
    </w:rPr>
  </w:style>
  <w:style w:type="paragraph" w:customStyle="1" w:styleId="Chapter">
    <w:name w:val="Chapter"/>
    <w:basedOn w:val="Normal"/>
    <w:rsid w:val="00E724D3"/>
    <w:pPr>
      <w:spacing w:before="240"/>
    </w:pPr>
    <w:rPr>
      <w:rFonts w:ascii="Times New Roman" w:hAnsi="Times New Roman"/>
      <w:smallCaps/>
      <w:spacing w:val="80"/>
      <w:sz w:val="28"/>
    </w:rPr>
  </w:style>
  <w:style w:type="paragraph" w:customStyle="1" w:styleId="InChapter">
    <w:name w:val="InChapter"/>
    <w:basedOn w:val="Heading3"/>
    <w:rsid w:val="00E724D3"/>
    <w:pPr>
      <w:spacing w:after="240"/>
      <w:outlineLvl w:val="9"/>
    </w:pPr>
    <w:rPr>
      <w:noProof/>
    </w:rPr>
  </w:style>
  <w:style w:type="paragraph" w:styleId="Index2">
    <w:name w:val="index 2"/>
    <w:basedOn w:val="Normal"/>
    <w:next w:val="Normal"/>
    <w:semiHidden/>
    <w:rsid w:val="00E724D3"/>
    <w:pPr>
      <w:tabs>
        <w:tab w:val="right" w:pos="4176"/>
      </w:tabs>
      <w:ind w:left="568" w:hanging="284"/>
    </w:pPr>
    <w:rPr>
      <w:rFonts w:ascii="Garamond" w:hAnsi="Garamond"/>
    </w:rPr>
  </w:style>
  <w:style w:type="paragraph" w:customStyle="1" w:styleId="Byline">
    <w:name w:val="Byline"/>
    <w:rsid w:val="00E724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4D3"/>
    <w:pPr>
      <w:tabs>
        <w:tab w:val="clear" w:pos="3600"/>
        <w:tab w:val="clear" w:pos="3958"/>
      </w:tabs>
      <w:jc w:val="right"/>
    </w:pPr>
  </w:style>
  <w:style w:type="paragraph" w:styleId="Caption">
    <w:name w:val="caption"/>
    <w:basedOn w:val="BodyText"/>
    <w:next w:val="Normal"/>
    <w:qFormat/>
    <w:rsid w:val="00E724D3"/>
    <w:pPr>
      <w:framePr w:w="2268" w:hSpace="181" w:vSpace="181" w:wrap="around" w:vAnchor="text" w:hAnchor="page" w:x="1135" w:y="285" w:anchorLock="1"/>
    </w:pPr>
    <w:rPr>
      <w:i/>
    </w:rPr>
  </w:style>
  <w:style w:type="paragraph" w:customStyle="1" w:styleId="MiniTOCTitle">
    <w:name w:val="MiniTOCTitle"/>
    <w:basedOn w:val="Heading4"/>
    <w:rsid w:val="00E724D3"/>
    <w:pPr>
      <w:spacing w:before="240"/>
      <w:outlineLvl w:val="9"/>
    </w:pPr>
    <w:rPr>
      <w:noProof/>
      <w:sz w:val="24"/>
    </w:rPr>
  </w:style>
  <w:style w:type="paragraph" w:customStyle="1" w:styleId="MiniTOCItem">
    <w:name w:val="MiniTOCItem"/>
    <w:basedOn w:val="ListBullet"/>
    <w:rsid w:val="00E724D3"/>
    <w:pPr>
      <w:numPr>
        <w:numId w:val="0"/>
      </w:numPr>
      <w:tabs>
        <w:tab w:val="right" w:leader="dot" w:pos="6521"/>
      </w:tabs>
      <w:spacing w:before="0" w:after="0"/>
    </w:pPr>
  </w:style>
  <w:style w:type="paragraph" w:customStyle="1" w:styleId="TOFTitle">
    <w:name w:val="TOFTitle"/>
    <w:basedOn w:val="TOCTitle"/>
    <w:rsid w:val="00E724D3"/>
  </w:style>
  <w:style w:type="paragraph" w:styleId="TableofFigures">
    <w:name w:val="table of figures"/>
    <w:basedOn w:val="Normal"/>
    <w:next w:val="Normal"/>
    <w:semiHidden/>
    <w:rsid w:val="00E724D3"/>
    <w:pPr>
      <w:tabs>
        <w:tab w:val="right" w:leader="dot" w:pos="9072"/>
      </w:tabs>
      <w:ind w:left="970" w:hanging="403"/>
    </w:pPr>
    <w:rPr>
      <w:rFonts w:ascii="Times New Roman" w:hAnsi="Times New Roman"/>
      <w:b/>
    </w:rPr>
  </w:style>
  <w:style w:type="paragraph" w:styleId="ListNumber">
    <w:name w:val="List Number"/>
    <w:basedOn w:val="List"/>
    <w:rsid w:val="00E724D3"/>
    <w:pPr>
      <w:numPr>
        <w:numId w:val="15"/>
      </w:numPr>
      <w:tabs>
        <w:tab w:val="clear" w:pos="340"/>
      </w:tabs>
    </w:pPr>
  </w:style>
  <w:style w:type="character" w:customStyle="1" w:styleId="WingdingSymbols">
    <w:name w:val="Wingding Symbols"/>
    <w:rsid w:val="00E724D3"/>
    <w:rPr>
      <w:rFonts w:ascii="Wingdings" w:hAnsi="Wingdings"/>
    </w:rPr>
  </w:style>
  <w:style w:type="paragraph" w:customStyle="1" w:styleId="TableHeading">
    <w:name w:val="Table Heading"/>
    <w:basedOn w:val="HeadingBase"/>
    <w:rsid w:val="00E724D3"/>
    <w:pPr>
      <w:keepLines/>
      <w:pBdr>
        <w:bottom w:val="single" w:sz="6" w:space="1" w:color="918585"/>
      </w:pBdr>
      <w:spacing w:before="240"/>
    </w:pPr>
  </w:style>
  <w:style w:type="character" w:customStyle="1" w:styleId="HotSpot">
    <w:name w:val="HotSpot"/>
    <w:rsid w:val="00E724D3"/>
    <w:rPr>
      <w:color w:val="0033CC"/>
      <w:u w:val="none"/>
    </w:rPr>
  </w:style>
  <w:style w:type="paragraph" w:customStyle="1" w:styleId="BodyTextRight">
    <w:name w:val="Body Text Right"/>
    <w:basedOn w:val="BodyText"/>
    <w:rsid w:val="00E724D3"/>
    <w:pPr>
      <w:spacing w:before="0" w:after="0"/>
      <w:jc w:val="right"/>
    </w:pPr>
  </w:style>
  <w:style w:type="paragraph" w:styleId="Index3">
    <w:name w:val="index 3"/>
    <w:basedOn w:val="ListNumber2"/>
    <w:next w:val="Normal"/>
    <w:semiHidden/>
    <w:rsid w:val="00E724D3"/>
    <w:pPr>
      <w:numPr>
        <w:numId w:val="0"/>
      </w:numPr>
      <w:tabs>
        <w:tab w:val="right" w:leader="dot" w:pos="4176"/>
      </w:tabs>
    </w:pPr>
  </w:style>
  <w:style w:type="paragraph" w:styleId="ListNumber2">
    <w:name w:val="List Number 2"/>
    <w:basedOn w:val="List2"/>
    <w:rsid w:val="00E724D3"/>
    <w:pPr>
      <w:numPr>
        <w:numId w:val="10"/>
      </w:numPr>
      <w:tabs>
        <w:tab w:val="clear" w:pos="1060"/>
      </w:tabs>
    </w:pPr>
  </w:style>
  <w:style w:type="paragraph" w:customStyle="1" w:styleId="MarginNote">
    <w:name w:val="Margin Note"/>
    <w:basedOn w:val="BodyText"/>
    <w:rsid w:val="00E724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4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4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4D3"/>
    <w:rPr>
      <w:sz w:val="32"/>
    </w:rPr>
  </w:style>
  <w:style w:type="paragraph" w:customStyle="1" w:styleId="HeadingProcedure">
    <w:name w:val="Heading Procedure"/>
    <w:basedOn w:val="HeadingBase"/>
    <w:next w:val="Normal"/>
    <w:rsid w:val="00E724D3"/>
    <w:pPr>
      <w:tabs>
        <w:tab w:val="left" w:pos="0"/>
      </w:tabs>
      <w:spacing w:before="120" w:after="60"/>
    </w:pPr>
    <w:rPr>
      <w:i/>
      <w:color w:val="918585"/>
      <w:sz w:val="22"/>
    </w:rPr>
  </w:style>
  <w:style w:type="paragraph" w:customStyle="1" w:styleId="TableBodyText">
    <w:name w:val="Table Body Text"/>
    <w:basedOn w:val="BodyText"/>
    <w:rsid w:val="00E724D3"/>
    <w:pPr>
      <w:spacing w:before="60" w:after="60"/>
    </w:pPr>
  </w:style>
  <w:style w:type="paragraph" w:styleId="ListContinue">
    <w:name w:val="List Continue"/>
    <w:basedOn w:val="List"/>
    <w:rsid w:val="00E724D3"/>
    <w:pPr>
      <w:ind w:firstLine="0"/>
    </w:pPr>
  </w:style>
  <w:style w:type="paragraph" w:customStyle="1" w:styleId="ListNote">
    <w:name w:val="List Note"/>
    <w:basedOn w:val="List"/>
    <w:rsid w:val="00E724D3"/>
    <w:pPr>
      <w:pBdr>
        <w:top w:val="single" w:sz="6" w:space="2" w:color="918585"/>
        <w:bottom w:val="single" w:sz="6" w:space="2" w:color="918585"/>
      </w:pBdr>
      <w:tabs>
        <w:tab w:val="left" w:pos="1021"/>
      </w:tabs>
      <w:ind w:firstLine="0"/>
    </w:pPr>
  </w:style>
  <w:style w:type="paragraph" w:customStyle="1" w:styleId="Warning">
    <w:name w:val="Warning"/>
    <w:basedOn w:val="BodyText"/>
    <w:rsid w:val="00E724D3"/>
    <w:pPr>
      <w:shd w:val="clear" w:color="auto" w:fill="D9D9D9"/>
      <w:tabs>
        <w:tab w:val="left" w:pos="992"/>
      </w:tabs>
      <w:ind w:left="119" w:right="119"/>
    </w:pPr>
    <w:rPr>
      <w:sz w:val="20"/>
    </w:rPr>
  </w:style>
  <w:style w:type="paragraph" w:customStyle="1" w:styleId="MarginIcons">
    <w:name w:val="Margin Icons"/>
    <w:basedOn w:val="BodyText"/>
    <w:rsid w:val="00E724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4D3"/>
    <w:rPr>
      <w:rFonts w:ascii="Courier New" w:hAnsi="Courier New"/>
    </w:rPr>
  </w:style>
  <w:style w:type="paragraph" w:customStyle="1" w:styleId="NoteBullet">
    <w:name w:val="Note Bullet"/>
    <w:basedOn w:val="Note"/>
    <w:rsid w:val="00E724D3"/>
    <w:pPr>
      <w:tabs>
        <w:tab w:val="clear" w:pos="680"/>
      </w:tabs>
      <w:spacing w:before="60" w:after="60"/>
    </w:pPr>
  </w:style>
  <w:style w:type="paragraph" w:customStyle="1" w:styleId="SubHeading2">
    <w:name w:val="SubHeading2"/>
    <w:basedOn w:val="HeadingBase"/>
    <w:rsid w:val="00E724D3"/>
    <w:pPr>
      <w:spacing w:before="240" w:after="60"/>
    </w:pPr>
    <w:rPr>
      <w:sz w:val="20"/>
    </w:rPr>
  </w:style>
  <w:style w:type="paragraph" w:customStyle="1" w:styleId="SubHeading1">
    <w:name w:val="SubHeading1"/>
    <w:basedOn w:val="HeadingBase"/>
    <w:rsid w:val="00E724D3"/>
    <w:pPr>
      <w:spacing w:before="240" w:after="60"/>
    </w:pPr>
    <w:rPr>
      <w:color w:val="918585"/>
      <w:sz w:val="22"/>
    </w:rPr>
  </w:style>
  <w:style w:type="paragraph" w:customStyle="1" w:styleId="SideHeading">
    <w:name w:val="Side Heading"/>
    <w:basedOn w:val="HeadingBase"/>
    <w:rsid w:val="00E724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4D3"/>
    <w:pPr>
      <w:tabs>
        <w:tab w:val="num" w:pos="360"/>
      </w:tabs>
    </w:pPr>
  </w:style>
  <w:style w:type="paragraph" w:styleId="PlainText">
    <w:name w:val="Plain Text"/>
    <w:basedOn w:val="Normal"/>
    <w:link w:val="PlainTextChar"/>
    <w:rsid w:val="00E724D3"/>
    <w:rPr>
      <w:sz w:val="20"/>
    </w:rPr>
  </w:style>
  <w:style w:type="character" w:customStyle="1" w:styleId="PlainTextChar">
    <w:name w:val="Plain Text Char"/>
    <w:basedOn w:val="DefaultParagraphFont"/>
    <w:link w:val="PlainText"/>
    <w:rsid w:val="00E724D3"/>
    <w:rPr>
      <w:rFonts w:ascii="Courier New" w:eastAsia="Times New Roman" w:hAnsi="Courier New" w:cs="Times New Roman"/>
      <w:sz w:val="20"/>
      <w:szCs w:val="20"/>
      <w:lang w:eastAsia="en-US"/>
    </w:rPr>
  </w:style>
  <w:style w:type="character" w:customStyle="1" w:styleId="MenuOption">
    <w:name w:val="Menu Option"/>
    <w:basedOn w:val="DefaultParagraphFont"/>
    <w:rsid w:val="00E724D3"/>
    <w:rPr>
      <w:b/>
      <w:smallCaps/>
    </w:rPr>
  </w:style>
  <w:style w:type="paragraph" w:customStyle="1" w:styleId="TableListNumber">
    <w:name w:val="Table List Number"/>
    <w:basedOn w:val="ListNumber"/>
    <w:rsid w:val="00E724D3"/>
    <w:pPr>
      <w:numPr>
        <w:numId w:val="0"/>
      </w:numPr>
    </w:pPr>
  </w:style>
  <w:style w:type="paragraph" w:styleId="TOC4">
    <w:name w:val="toc 4"/>
    <w:basedOn w:val="TOCBase"/>
    <w:next w:val="Normal"/>
    <w:semiHidden/>
    <w:rsid w:val="00E724D3"/>
    <w:pPr>
      <w:tabs>
        <w:tab w:val="right" w:leader="dot" w:pos="9071"/>
      </w:tabs>
      <w:ind w:left="1701"/>
    </w:pPr>
  </w:style>
  <w:style w:type="paragraph" w:customStyle="1" w:styleId="ListAlpha">
    <w:name w:val="List Alpha"/>
    <w:basedOn w:val="List"/>
    <w:rsid w:val="00E724D3"/>
    <w:pPr>
      <w:numPr>
        <w:numId w:val="9"/>
      </w:numPr>
    </w:pPr>
  </w:style>
  <w:style w:type="paragraph" w:customStyle="1" w:styleId="ListAlpha2">
    <w:name w:val="List Alpha 2"/>
    <w:basedOn w:val="List2"/>
    <w:rsid w:val="00E724D3"/>
    <w:pPr>
      <w:numPr>
        <w:numId w:val="8"/>
      </w:numPr>
    </w:pPr>
  </w:style>
  <w:style w:type="paragraph" w:styleId="List2">
    <w:name w:val="List 2"/>
    <w:basedOn w:val="BodyText"/>
    <w:rsid w:val="00E724D3"/>
    <w:pPr>
      <w:tabs>
        <w:tab w:val="left" w:pos="680"/>
      </w:tabs>
      <w:spacing w:before="60" w:after="60"/>
      <w:ind w:left="680" w:hanging="340"/>
    </w:pPr>
  </w:style>
  <w:style w:type="paragraph" w:styleId="List3">
    <w:name w:val="List 3"/>
    <w:basedOn w:val="BodyText"/>
    <w:rsid w:val="00E724D3"/>
    <w:pPr>
      <w:tabs>
        <w:tab w:val="left" w:pos="1021"/>
      </w:tabs>
      <w:spacing w:before="60" w:after="60"/>
      <w:ind w:left="1020" w:hanging="340"/>
    </w:pPr>
  </w:style>
  <w:style w:type="paragraph" w:styleId="List4">
    <w:name w:val="List 4"/>
    <w:basedOn w:val="BodyText"/>
    <w:rsid w:val="00E724D3"/>
    <w:pPr>
      <w:tabs>
        <w:tab w:val="left" w:pos="1361"/>
      </w:tabs>
      <w:spacing w:before="60" w:after="60"/>
      <w:ind w:left="1361" w:hanging="340"/>
    </w:pPr>
  </w:style>
  <w:style w:type="paragraph" w:styleId="List5">
    <w:name w:val="List 5"/>
    <w:basedOn w:val="BodyText"/>
    <w:rsid w:val="00E724D3"/>
    <w:pPr>
      <w:tabs>
        <w:tab w:val="left" w:pos="1701"/>
      </w:tabs>
      <w:spacing w:before="60" w:after="60"/>
      <w:ind w:left="1701" w:hanging="340"/>
    </w:pPr>
  </w:style>
  <w:style w:type="paragraph" w:styleId="ListBullet3">
    <w:name w:val="List Bullet 3"/>
    <w:basedOn w:val="List3"/>
    <w:rsid w:val="00E724D3"/>
    <w:pPr>
      <w:numPr>
        <w:numId w:val="14"/>
      </w:numPr>
      <w:tabs>
        <w:tab w:val="clear" w:pos="1021"/>
      </w:tabs>
      <w:ind w:left="1037" w:hanging="357"/>
    </w:pPr>
  </w:style>
  <w:style w:type="paragraph" w:styleId="ListBullet4">
    <w:name w:val="List Bullet 4"/>
    <w:basedOn w:val="List4"/>
    <w:rsid w:val="00E724D3"/>
    <w:pPr>
      <w:numPr>
        <w:numId w:val="3"/>
      </w:numPr>
      <w:tabs>
        <w:tab w:val="clear" w:pos="1361"/>
      </w:tabs>
    </w:pPr>
  </w:style>
  <w:style w:type="paragraph" w:styleId="ListBullet5">
    <w:name w:val="List Bullet 5"/>
    <w:basedOn w:val="List5"/>
    <w:rsid w:val="00E724D3"/>
    <w:pPr>
      <w:numPr>
        <w:numId w:val="4"/>
      </w:numPr>
    </w:pPr>
  </w:style>
  <w:style w:type="paragraph" w:styleId="ListContinue2">
    <w:name w:val="List Continue 2"/>
    <w:basedOn w:val="List2"/>
    <w:rsid w:val="00E724D3"/>
    <w:pPr>
      <w:ind w:firstLine="0"/>
    </w:pPr>
  </w:style>
  <w:style w:type="paragraph" w:styleId="ListContinue3">
    <w:name w:val="List Continue 3"/>
    <w:basedOn w:val="List3"/>
    <w:rsid w:val="00E724D3"/>
    <w:pPr>
      <w:ind w:left="1021" w:firstLine="0"/>
    </w:pPr>
  </w:style>
  <w:style w:type="paragraph" w:styleId="ListContinue4">
    <w:name w:val="List Continue 4"/>
    <w:basedOn w:val="List4"/>
    <w:rsid w:val="00E724D3"/>
    <w:pPr>
      <w:ind w:firstLine="0"/>
    </w:pPr>
  </w:style>
  <w:style w:type="paragraph" w:styleId="ListContinue5">
    <w:name w:val="List Continue 5"/>
    <w:basedOn w:val="List5"/>
    <w:rsid w:val="00E724D3"/>
    <w:pPr>
      <w:ind w:firstLine="0"/>
    </w:pPr>
  </w:style>
  <w:style w:type="paragraph" w:styleId="ListNumber3">
    <w:name w:val="List Number 3"/>
    <w:basedOn w:val="List3"/>
    <w:rsid w:val="00E724D3"/>
    <w:pPr>
      <w:numPr>
        <w:numId w:val="5"/>
      </w:numPr>
    </w:pPr>
  </w:style>
  <w:style w:type="paragraph" w:styleId="ListNumber4">
    <w:name w:val="List Number 4"/>
    <w:basedOn w:val="List4"/>
    <w:rsid w:val="00E724D3"/>
    <w:pPr>
      <w:numPr>
        <w:numId w:val="6"/>
      </w:numPr>
    </w:pPr>
  </w:style>
  <w:style w:type="paragraph" w:styleId="ListNumber5">
    <w:name w:val="List Number 5"/>
    <w:basedOn w:val="List5"/>
    <w:rsid w:val="00E724D3"/>
    <w:pPr>
      <w:numPr>
        <w:numId w:val="7"/>
      </w:numPr>
    </w:pPr>
  </w:style>
  <w:style w:type="paragraph" w:styleId="BlockText">
    <w:name w:val="Block Text"/>
    <w:basedOn w:val="Normal"/>
    <w:rsid w:val="00E724D3"/>
    <w:pPr>
      <w:spacing w:after="120"/>
      <w:ind w:left="1440" w:right="1440"/>
    </w:pPr>
  </w:style>
  <w:style w:type="character" w:customStyle="1" w:styleId="Subscript">
    <w:name w:val="Subscript"/>
    <w:basedOn w:val="DefaultParagraphFont"/>
    <w:rsid w:val="00E724D3"/>
    <w:rPr>
      <w:sz w:val="16"/>
      <w:vertAlign w:val="subscript"/>
    </w:rPr>
  </w:style>
  <w:style w:type="character" w:customStyle="1" w:styleId="Superscript">
    <w:name w:val="Superscript"/>
    <w:basedOn w:val="DefaultParagraphFont"/>
    <w:rsid w:val="00E724D3"/>
    <w:rPr>
      <w:sz w:val="16"/>
      <w:vertAlign w:val="superscript"/>
    </w:rPr>
  </w:style>
  <w:style w:type="character" w:customStyle="1" w:styleId="Symbols">
    <w:name w:val="Symbols"/>
    <w:basedOn w:val="DefaultParagraphFont"/>
    <w:rsid w:val="00E724D3"/>
    <w:rPr>
      <w:rFonts w:ascii="Symbol" w:hAnsi="Symbol"/>
    </w:rPr>
  </w:style>
  <w:style w:type="character" w:customStyle="1" w:styleId="MenuOptions">
    <w:name w:val="Menu Options"/>
    <w:basedOn w:val="DefaultParagraphFont"/>
    <w:rsid w:val="00E724D3"/>
    <w:rPr>
      <w:rFonts w:ascii="Arial Narrow" w:hAnsi="Arial Narrow"/>
      <w:smallCaps/>
    </w:rPr>
  </w:style>
  <w:style w:type="character" w:customStyle="1" w:styleId="Buttons">
    <w:name w:val="Buttons"/>
    <w:basedOn w:val="DefaultParagraphFont"/>
    <w:rsid w:val="00E724D3"/>
    <w:rPr>
      <w:b/>
    </w:rPr>
  </w:style>
  <w:style w:type="character" w:customStyle="1" w:styleId="Underlined">
    <w:name w:val="Underlined"/>
    <w:basedOn w:val="DefaultParagraphFont"/>
    <w:rsid w:val="00E724D3"/>
    <w:rPr>
      <w:u w:val="single"/>
    </w:rPr>
  </w:style>
  <w:style w:type="paragraph" w:customStyle="1" w:styleId="TableBodyTextRight">
    <w:name w:val="Table Body Text Right"/>
    <w:basedOn w:val="TableBodyText"/>
    <w:rsid w:val="00E724D3"/>
    <w:pPr>
      <w:widowControl w:val="0"/>
      <w:autoSpaceDE w:val="0"/>
      <w:autoSpaceDN w:val="0"/>
      <w:adjustRightInd w:val="0"/>
      <w:jc w:val="right"/>
    </w:pPr>
    <w:rPr>
      <w:rFonts w:cs="Arial"/>
      <w:szCs w:val="18"/>
    </w:rPr>
  </w:style>
  <w:style w:type="paragraph" w:customStyle="1" w:styleId="CopyrightText">
    <w:name w:val="Copyright Text"/>
    <w:basedOn w:val="BodyText"/>
    <w:rsid w:val="00E724D3"/>
    <w:rPr>
      <w:sz w:val="18"/>
    </w:rPr>
  </w:style>
  <w:style w:type="paragraph" w:customStyle="1" w:styleId="BodySmallRight">
    <w:name w:val="Body Small Right"/>
    <w:basedOn w:val="BodyTextRight"/>
    <w:rsid w:val="00E724D3"/>
    <w:rPr>
      <w:sz w:val="18"/>
      <w:szCs w:val="18"/>
    </w:rPr>
  </w:style>
  <w:style w:type="paragraph" w:customStyle="1" w:styleId="MarginEdition">
    <w:name w:val="Margin Edition"/>
    <w:basedOn w:val="MarginNote"/>
    <w:rsid w:val="00E724D3"/>
    <w:pPr>
      <w:spacing w:before="0" w:after="0"/>
    </w:pPr>
    <w:rPr>
      <w:rFonts w:ascii="Times New Roman" w:hAnsi="Times New Roman"/>
      <w:color w:val="999999"/>
    </w:rPr>
  </w:style>
  <w:style w:type="paragraph" w:customStyle="1" w:styleId="Spacer">
    <w:name w:val="Spacer"/>
    <w:basedOn w:val="Normal"/>
    <w:rsid w:val="00E724D3"/>
    <w:rPr>
      <w:sz w:val="2"/>
      <w:szCs w:val="2"/>
    </w:rPr>
  </w:style>
  <w:style w:type="character" w:customStyle="1" w:styleId="Small">
    <w:name w:val="Small"/>
    <w:basedOn w:val="DefaultParagraphFont"/>
    <w:rsid w:val="00E724D3"/>
    <w:rPr>
      <w:sz w:val="16"/>
    </w:rPr>
  </w:style>
  <w:style w:type="paragraph" w:customStyle="1" w:styleId="WideTable">
    <w:name w:val="Wide Table"/>
    <w:basedOn w:val="Normal"/>
    <w:rsid w:val="00E724D3"/>
    <w:pPr>
      <w:ind w:left="-1418"/>
    </w:pPr>
    <w:rPr>
      <w:sz w:val="2"/>
      <w:szCs w:val="2"/>
    </w:rPr>
  </w:style>
  <w:style w:type="character" w:styleId="PageNumber">
    <w:name w:val="page number"/>
    <w:basedOn w:val="DefaultParagraphFont"/>
    <w:rsid w:val="00E724D3"/>
  </w:style>
  <w:style w:type="paragraph" w:styleId="Quote">
    <w:name w:val="Quote"/>
    <w:basedOn w:val="Heading1"/>
    <w:link w:val="QuoteChar"/>
    <w:qFormat/>
    <w:rsid w:val="00E724D3"/>
    <w:rPr>
      <w:b w:val="0"/>
      <w:sz w:val="72"/>
      <w:szCs w:val="72"/>
      <w:lang w:val="en-NZ"/>
    </w:rPr>
  </w:style>
  <w:style w:type="character" w:customStyle="1" w:styleId="QuoteChar">
    <w:name w:val="Quote Char"/>
    <w:basedOn w:val="DefaultParagraphFont"/>
    <w:link w:val="Quote"/>
    <w:rsid w:val="00E724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4D3"/>
    <w:pPr>
      <w:pageBreakBefore/>
    </w:pPr>
  </w:style>
  <w:style w:type="paragraph" w:customStyle="1" w:styleId="Border">
    <w:name w:val="Border"/>
    <w:basedOn w:val="Normal"/>
    <w:qFormat/>
    <w:rsid w:val="00E724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4D3"/>
    <w:rPr>
      <w:b/>
      <w:bCs/>
      <w:i/>
      <w:iCs/>
      <w:color w:val="auto"/>
    </w:rPr>
  </w:style>
  <w:style w:type="paragraph" w:styleId="IntenseQuote">
    <w:name w:val="Intense Quote"/>
    <w:basedOn w:val="Normal"/>
    <w:next w:val="Normal"/>
    <w:link w:val="IntenseQuoteChar"/>
    <w:uiPriority w:val="30"/>
    <w:qFormat/>
    <w:rsid w:val="00E724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4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4D3"/>
    <w:rPr>
      <w:smallCaps/>
      <w:color w:val="auto"/>
      <w:u w:val="single"/>
    </w:rPr>
  </w:style>
  <w:style w:type="character" w:styleId="IntenseReference">
    <w:name w:val="Intense Reference"/>
    <w:basedOn w:val="DefaultParagraphFont"/>
    <w:uiPriority w:val="32"/>
    <w:qFormat/>
    <w:rsid w:val="00E724D3"/>
    <w:rPr>
      <w:b/>
      <w:bCs/>
      <w:smallCaps/>
      <w:color w:val="auto"/>
      <w:spacing w:val="5"/>
      <w:u w:val="single"/>
    </w:rPr>
  </w:style>
  <w:style w:type="paragraph" w:customStyle="1" w:styleId="2ColumnHeading">
    <w:name w:val="2Column Heading"/>
    <w:basedOn w:val="BodyText"/>
    <w:qFormat/>
    <w:rsid w:val="00E724D3"/>
    <w:pPr>
      <w:spacing w:after="60"/>
      <w:ind w:left="-2268"/>
    </w:pPr>
    <w:rPr>
      <w:b/>
    </w:rPr>
  </w:style>
  <w:style w:type="paragraph" w:customStyle="1" w:styleId="Heading1TOC">
    <w:name w:val="Heading1 TOC"/>
    <w:basedOn w:val="Normal"/>
    <w:qFormat/>
    <w:rsid w:val="00E724D3"/>
    <w:pPr>
      <w:spacing w:before="240" w:after="120"/>
    </w:pPr>
    <w:rPr>
      <w:rFonts w:ascii="Times New Roman" w:hAnsi="Times New Roman"/>
      <w:b/>
      <w:sz w:val="32"/>
    </w:rPr>
  </w:style>
  <w:style w:type="paragraph" w:customStyle="1" w:styleId="Heading2TOC">
    <w:name w:val="Heading2 TOC"/>
    <w:basedOn w:val="Normal"/>
    <w:qFormat/>
    <w:rsid w:val="00E724D3"/>
    <w:pPr>
      <w:spacing w:before="240" w:after="60"/>
    </w:pPr>
    <w:rPr>
      <w:rFonts w:ascii="Times New Roman" w:hAnsi="Times New Roman"/>
      <w:b/>
      <w:sz w:val="28"/>
    </w:rPr>
  </w:style>
  <w:style w:type="character" w:customStyle="1" w:styleId="Underline">
    <w:name w:val="Underline"/>
    <w:basedOn w:val="DefaultParagraphFont"/>
    <w:qFormat/>
    <w:rsid w:val="00E724D3"/>
    <w:rPr>
      <w:u w:val="single"/>
    </w:rPr>
  </w:style>
  <w:style w:type="character" w:customStyle="1" w:styleId="BoldandItalics">
    <w:name w:val="Bold and Italics"/>
    <w:qFormat/>
    <w:rsid w:val="00E724D3"/>
    <w:rPr>
      <w:b/>
      <w:i/>
      <w:u w:val="none"/>
    </w:rPr>
  </w:style>
  <w:style w:type="paragraph" w:styleId="BalloonText">
    <w:name w:val="Balloon Text"/>
    <w:basedOn w:val="Normal"/>
    <w:link w:val="BalloonTextChar"/>
    <w:rsid w:val="00E724D3"/>
    <w:rPr>
      <w:rFonts w:ascii="Tahoma" w:hAnsi="Tahoma" w:cs="Tahoma"/>
      <w:sz w:val="16"/>
      <w:szCs w:val="16"/>
    </w:rPr>
  </w:style>
  <w:style w:type="character" w:customStyle="1" w:styleId="BalloonTextChar">
    <w:name w:val="Balloon Text Char"/>
    <w:basedOn w:val="DefaultParagraphFont"/>
    <w:link w:val="BalloonText"/>
    <w:rsid w:val="00E724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4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4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4D3"/>
    <w:rPr>
      <w:b/>
      <w:color w:val="660033"/>
      <w:spacing w:val="0"/>
    </w:rPr>
  </w:style>
  <w:style w:type="paragraph" w:customStyle="1" w:styleId="Nameditemlist">
    <w:name w:val="Named item list"/>
    <w:basedOn w:val="BodyText"/>
    <w:qFormat/>
    <w:rsid w:val="00E724D3"/>
    <w:pPr>
      <w:tabs>
        <w:tab w:val="left" w:pos="2835"/>
      </w:tabs>
      <w:ind w:left="2835" w:hanging="2835"/>
    </w:pPr>
  </w:style>
  <w:style w:type="paragraph" w:customStyle="1" w:styleId="BodyTextnopadding">
    <w:name w:val="Body Text no padding"/>
    <w:basedOn w:val="BodyText"/>
    <w:qFormat/>
    <w:rsid w:val="00E724D3"/>
    <w:pPr>
      <w:spacing w:before="0" w:after="0"/>
    </w:pPr>
  </w:style>
  <w:style w:type="paragraph" w:customStyle="1" w:styleId="BodyTextBold">
    <w:name w:val="Body Text Bold"/>
    <w:basedOn w:val="BodyText"/>
    <w:qFormat/>
    <w:rsid w:val="00E724D3"/>
    <w:rPr>
      <w:b/>
    </w:rPr>
  </w:style>
  <w:style w:type="character" w:styleId="Hyperlink">
    <w:name w:val="Hyperlink"/>
    <w:basedOn w:val="DefaultParagraphFont"/>
    <w:uiPriority w:val="99"/>
    <w:unhideWhenUsed/>
    <w:rsid w:val="00D229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7310</Characters>
  <Application>Microsoft Office Word</Application>
  <DocSecurity>0</DocSecurity>
  <Lines>228</Lines>
  <Paragraphs>151</Paragraphs>
  <ScaleCrop>false</ScaleCrop>
  <Company>Author-it Software Corporation Ltd.</Company>
  <LinksUpToDate>false</LinksUpToDate>
  <CharactersWithSpaces>8310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CHCFCS004 Provide grief and loss counselling</dc:title>
  <dc:subject>Approved</dc:subject>
  <dc:creator>HumanAbility</dc:creator>
  <cp:keywords>Release: 1</cp:keywords>
  <dc:description>Review Date: 12 April 2008</dc:description>
  <cp:lastModifiedBy>HSD_TPCMSd.prod</cp:lastModifiedBy>
  <cp:revision>3</cp:revision>
  <dcterms:created xsi:type="dcterms:W3CDTF">2025-03-01T12:24:00Z</dcterms:created>
  <dcterms:modified xsi:type="dcterms:W3CDTF">2025-03-01T12:24:00Z</dcterms:modified>
</cp:coreProperties>
</file>