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4749" w:rsidP="00FB47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CHCFAM008 Work within a child inclusive framework</w:t>
      </w:r>
      <w:r>
        <w:fldChar w:fldCharType="end"/>
      </w:r>
    </w:p>
    <w:p w:rsidR="00FB4749" w:rsidP="00FB4749">
      <w:pPr>
        <w:pStyle w:val="Version"/>
        <w:sectPr w:rsidSect="00B356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356A1" w:rsidP="00B356A1">
      <w:pPr>
        <w:pStyle w:val="SuperHeading"/>
      </w:pPr>
      <w:r w:rsidRPr="00B356A1">
        <w:t>CHCFAM008 Work within a child inclusive framework</w:t>
      </w:r>
    </w:p>
    <w:p w:rsidR="00000000" w:rsidRPr="00B356A1" w:rsidP="00B356A1">
      <w:pPr>
        <w:pStyle w:val="Heading1"/>
      </w:pPr>
      <w:bookmarkStart w:id="1" w:name="O_814395"/>
      <w:bookmarkEnd w:id="1"/>
      <w:r w:rsidRPr="00B356A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47"/>
        <w:gridCol w:w="7049"/>
      </w:tblGrid>
      <w:tr w:rsidTr="00FB47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6A1">
            <w:pPr>
              <w:pStyle w:val="BodyText"/>
              <w:rPr>
                <w:lang w:val="en-NZ"/>
              </w:rPr>
            </w:pPr>
            <w:r w:rsidRPr="00B356A1">
              <w:t xml:space="preserve">Release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6A1">
            <w:pPr>
              <w:pStyle w:val="BodyText"/>
              <w:rPr>
                <w:lang w:val="en-NZ"/>
              </w:rPr>
            </w:pPr>
            <w:r w:rsidRPr="00B356A1">
              <w:t xml:space="preserve">Comments </w:t>
            </w:r>
          </w:p>
        </w:tc>
      </w:tr>
      <w:tr w:rsidTr="00FB47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6A1">
            <w:pPr>
              <w:pStyle w:val="BodyText"/>
              <w:rPr>
                <w:lang w:val="en-NZ"/>
              </w:rPr>
            </w:pPr>
            <w:r w:rsidRPr="00B356A1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6A1" w:rsidP="00B356A1">
            <w:pPr>
              <w:pStyle w:val="BodyText"/>
            </w:pPr>
            <w:r w:rsidRPr="00B356A1">
              <w:t xml:space="preserve">This version was released in </w:t>
            </w:r>
            <w:r w:rsidRPr="00B356A1">
              <w:rPr>
                <w:rStyle w:val="Emphasis"/>
              </w:rPr>
              <w:t>CHC Community Services Training Package release 3.0</w:t>
            </w:r>
            <w:r w:rsidRPr="00B356A1">
              <w:t xml:space="preserve"> and meets the requirements of the 2012 Standards for Training Packages.</w:t>
            </w:r>
          </w:p>
          <w:p w:rsidR="00000000" w:rsidRPr="00B356A1" w:rsidP="00B356A1">
            <w:pPr>
              <w:pStyle w:val="BodyText"/>
            </w:pPr>
          </w:p>
          <w:p w:rsidR="00000000" w:rsidRPr="00B356A1" w:rsidP="00B356A1">
            <w:pPr>
              <w:pStyle w:val="BodyText"/>
            </w:pPr>
            <w:r w:rsidRPr="00B356A1">
              <w:t>Significant changes to the elements and per</w:t>
            </w:r>
            <w:r w:rsidRPr="00B356A1">
              <w:t>formance criteria. New evidence requirements for assessment including volume and frequency requirements. Significant change to knowledge evidence. Pre-requisite removed.</w:t>
            </w:r>
          </w:p>
          <w:p w:rsidR="00000000" w:rsidRPr="00B356A1" w:rsidP="00B356A1">
            <w:pPr>
              <w:pStyle w:val="BodyText"/>
            </w:pPr>
          </w:p>
          <w:p w:rsidR="00000000" w:rsidRPr="00B356A1" w:rsidP="00B356A1">
            <w:pPr>
              <w:pStyle w:val="BodyText"/>
            </w:pPr>
            <w:r w:rsidRPr="00B356A1">
              <w:t>Supersedes CHCFAM802B</w:t>
            </w:r>
          </w:p>
        </w:tc>
      </w:tr>
    </w:tbl>
    <w:p w:rsidR="00000000" w:rsidRPr="00B356A1" w:rsidP="00B356A1">
      <w:pPr>
        <w:pStyle w:val="BodyText"/>
      </w:pPr>
    </w:p>
    <w:p w:rsidR="00000000" w:rsidRPr="00B356A1" w:rsidP="00B356A1">
      <w:pPr>
        <w:pStyle w:val="AllowPageBreak"/>
      </w:pPr>
    </w:p>
    <w:p w:rsidR="00000000" w:rsidRPr="00B356A1" w:rsidP="00B356A1">
      <w:pPr>
        <w:pStyle w:val="Heading1"/>
      </w:pPr>
      <w:bookmarkStart w:id="2" w:name="O_814396"/>
      <w:bookmarkEnd w:id="2"/>
      <w:r w:rsidRPr="00B356A1">
        <w:t>Application</w:t>
      </w:r>
    </w:p>
    <w:p w:rsidR="00000000" w:rsidRPr="00B356A1" w:rsidP="00FB4749">
      <w:pPr>
        <w:pStyle w:val="BodyText"/>
      </w:pPr>
      <w:r w:rsidRPr="00B356A1">
        <w:t>This unit describes the skills a</w:t>
      </w:r>
      <w:r w:rsidRPr="00B356A1">
        <w:t>nd knowledge required to gather and analyse information about the child, engage the child in assessment interviews, and formulate and communicate the child’s perspective. It goes beyond child-focused practice to include direct and comprehensive interaction</w:t>
      </w:r>
      <w:r w:rsidRPr="00B356A1">
        <w:t>s with the child</w:t>
      </w:r>
    </w:p>
    <w:p w:rsidR="00000000" w:rsidRPr="00B356A1" w:rsidP="00FB4749">
      <w:pPr>
        <w:pStyle w:val="BodyText"/>
      </w:pPr>
      <w:r w:rsidRPr="00B356A1">
        <w:t>This unit applies to child consultants working in highly complex situations in the context of family relationship work and family law.</w:t>
      </w:r>
    </w:p>
    <w:p w:rsidR="00FB4749" w:rsidRPr="00FB4749" w:rsidP="00FB4749">
      <w:pPr>
        <w:pStyle w:val="BodyText"/>
        <w:rPr>
          <w:i/>
        </w:rPr>
      </w:pPr>
      <w:r w:rsidRPr="00FB4749">
        <w:rPr>
          <w:rStyle w:val="Emphasis"/>
        </w:rPr>
        <w:t>The skills in this unit must be applied in accordance with Commonwealth and State/Territory legislatio</w:t>
      </w:r>
      <w:r w:rsidRPr="00FB4749">
        <w:rPr>
          <w:rStyle w:val="Emphasis"/>
        </w:rPr>
        <w:t>n, Australian/New Zealand Standards and industry codes of practice.</w:t>
      </w:r>
    </w:p>
    <w:p w:rsidR="00000000" w:rsidRPr="00B356A1" w:rsidP="00B356A1">
      <w:pPr>
        <w:pStyle w:val="Heading1"/>
      </w:pPr>
      <w:bookmarkStart w:id="3" w:name="O_814400"/>
      <w:bookmarkEnd w:id="3"/>
      <w:r w:rsidRPr="00B356A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27"/>
        <w:gridCol w:w="34"/>
        <w:gridCol w:w="5670"/>
      </w:tblGrid>
      <w:tr w:rsidTr="00B356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6A1" w:rsidP="00B356A1">
            <w:pPr>
              <w:pStyle w:val="BodyText"/>
            </w:pPr>
            <w:r w:rsidRPr="00B356A1">
              <w:rPr>
                <w:rStyle w:val="SpecialBold"/>
              </w:rPr>
              <w:t>ELEMENT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6A1">
            <w:pPr>
              <w:pStyle w:val="BodyText"/>
              <w:rPr>
                <w:lang w:val="en-NZ"/>
              </w:rPr>
            </w:pPr>
            <w:r w:rsidRPr="00B356A1">
              <w:rPr>
                <w:rStyle w:val="SpecialBold"/>
              </w:rPr>
              <w:t>PERFORMANCE CRITERIA</w:t>
            </w:r>
          </w:p>
        </w:tc>
      </w:tr>
      <w:tr w:rsidTr="00B356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6A1">
            <w:pPr>
              <w:pStyle w:val="BodyText"/>
              <w:rPr>
                <w:lang w:val="en-NZ"/>
              </w:rPr>
            </w:pPr>
            <w:r w:rsidRPr="00B356A1">
              <w:t>Elements define the essential outcomes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6A1">
            <w:pPr>
              <w:pStyle w:val="BodyText"/>
              <w:rPr>
                <w:lang w:val="en-NZ"/>
              </w:rPr>
            </w:pPr>
            <w:r w:rsidRPr="00B356A1">
              <w:t>Performance criteria describe the performance needed to demonstrate achievement of the element.</w:t>
            </w:r>
          </w:p>
        </w:tc>
      </w:tr>
      <w:tr w:rsidTr="00B356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6A1">
            <w:pPr>
              <w:pStyle w:val="BodyText"/>
              <w:rPr>
                <w:lang w:val="en-NZ"/>
              </w:rPr>
            </w:pPr>
            <w:r w:rsidRPr="00B356A1">
              <w:t xml:space="preserve">1. Engage with parents to gather developmental history 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6A1" w:rsidP="00B356A1">
            <w:pPr>
              <w:pStyle w:val="BodyText"/>
            </w:pPr>
            <w:r w:rsidRPr="00B356A1">
              <w:t>1.1 Analyse existing information about the context for the child inclusive process and consult with pro</w:t>
            </w:r>
            <w:r w:rsidRPr="00B356A1">
              <w:t>fessional colleagues</w:t>
            </w:r>
          </w:p>
          <w:p w:rsidR="00000000" w:rsidRPr="00B356A1" w:rsidP="00B356A1">
            <w:pPr>
              <w:pStyle w:val="BodyText"/>
            </w:pPr>
            <w:r w:rsidRPr="00B356A1">
              <w:t xml:space="preserve">1.2 Engage parents/carers in establishing trust and </w:t>
            </w:r>
            <w:r w:rsidRPr="00B356A1">
              <w:t>confidence in the child consultant’s role using communication and facilitation skills</w:t>
            </w:r>
          </w:p>
          <w:p w:rsidR="00000000" w:rsidRPr="00B356A1" w:rsidP="00B356A1">
            <w:pPr>
              <w:pStyle w:val="BodyText"/>
            </w:pPr>
            <w:r w:rsidRPr="00B356A1">
              <w:t>1.3 Take and document an appropriate history about the child in relation to the presenting concer</w:t>
            </w:r>
            <w:r w:rsidRPr="00B356A1">
              <w:t>n</w:t>
            </w:r>
          </w:p>
          <w:p w:rsidR="00000000" w:rsidP="00B356A1">
            <w:pPr>
              <w:pStyle w:val="BodyText"/>
              <w:rPr>
                <w:lang w:val="en-NZ"/>
              </w:rPr>
            </w:pPr>
          </w:p>
        </w:tc>
      </w:tr>
      <w:tr w:rsidTr="00B356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6A1">
            <w:pPr>
              <w:pStyle w:val="BodyText"/>
              <w:rPr>
                <w:lang w:val="en-NZ"/>
              </w:rPr>
            </w:pPr>
            <w:r w:rsidRPr="00B356A1">
              <w:t>2. Engage children and young people in assessment interviews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6A1" w:rsidP="00B356A1">
            <w:pPr>
              <w:pStyle w:val="BodyText"/>
            </w:pPr>
            <w:r w:rsidRPr="00B356A1">
              <w:t>2.1 Use verbal, non-verbal and projective interview methods to gain an understanding of child needs and views</w:t>
            </w:r>
          </w:p>
          <w:p w:rsidR="00000000" w:rsidRPr="00B356A1" w:rsidP="00B356A1">
            <w:pPr>
              <w:pStyle w:val="BodyText"/>
            </w:pPr>
            <w:r w:rsidRPr="00B356A1">
              <w:t>2.2 Explain role and boundaries of self as child consultant role to children</w:t>
            </w:r>
          </w:p>
          <w:p w:rsidR="00000000" w:rsidRPr="00B356A1" w:rsidP="00B356A1">
            <w:pPr>
              <w:pStyle w:val="BodyText"/>
            </w:pPr>
            <w:r w:rsidRPr="00B356A1">
              <w:t>2.3 Explain and familiarise children with organisation processes that affect them directly</w:t>
            </w:r>
          </w:p>
          <w:p w:rsidR="00000000" w:rsidP="00B356A1">
            <w:pPr>
              <w:pStyle w:val="BodyText"/>
              <w:rPr>
                <w:lang w:val="en-NZ"/>
              </w:rPr>
            </w:pPr>
          </w:p>
        </w:tc>
      </w:tr>
      <w:tr w:rsidTr="00B356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6A1">
            <w:pPr>
              <w:pStyle w:val="BodyText"/>
              <w:rPr>
                <w:lang w:val="en-NZ"/>
              </w:rPr>
            </w:pPr>
            <w:r w:rsidRPr="00B356A1">
              <w:t>3. Formulate the child’s material into a working knowledge of their needs and experiences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6A1" w:rsidP="00B356A1">
            <w:pPr>
              <w:pStyle w:val="BodyText"/>
            </w:pPr>
            <w:r w:rsidRPr="00B356A1">
              <w:t>3.1 Analyse information and reach substantiated clinical understanding of</w:t>
            </w:r>
            <w:r w:rsidRPr="00B356A1">
              <w:t xml:space="preserve"> the child’s experience of conflict and separation issues, weighed by their developmental level and other salient factors in the case</w:t>
            </w:r>
          </w:p>
          <w:p w:rsidR="00000000" w:rsidRPr="00B356A1" w:rsidP="00B356A1">
            <w:pPr>
              <w:pStyle w:val="BodyText"/>
            </w:pPr>
            <w:r w:rsidRPr="00B356A1">
              <w:t>3.2 Formulate content and process material from the child, including documentation requirements as required by the organis</w:t>
            </w:r>
            <w:r w:rsidRPr="00B356A1">
              <w:t>ation</w:t>
            </w:r>
          </w:p>
          <w:p w:rsidR="00000000" w:rsidRPr="00B356A1" w:rsidP="00B356A1">
            <w:pPr>
              <w:pStyle w:val="BodyText"/>
            </w:pPr>
            <w:r w:rsidRPr="00B356A1">
              <w:t>3.3 Consider how best to communicate findings to the parents or adult parties responsible for the child</w:t>
            </w:r>
          </w:p>
          <w:p w:rsidR="00000000" w:rsidP="00B356A1">
            <w:pPr>
              <w:pStyle w:val="BodyText"/>
              <w:rPr>
                <w:lang w:val="en-NZ"/>
              </w:rPr>
            </w:pPr>
          </w:p>
        </w:tc>
      </w:tr>
      <w:tr w:rsidTr="00B356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6A1">
            <w:pPr>
              <w:pStyle w:val="BodyText"/>
              <w:rPr>
                <w:lang w:val="en-NZ"/>
              </w:rPr>
            </w:pPr>
            <w:r w:rsidRPr="00B356A1">
              <w:t>4. Communicate needs, rights and interests of children and young people as expressed by them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6A1" w:rsidP="00B356A1">
            <w:pPr>
              <w:pStyle w:val="BodyText"/>
            </w:pPr>
            <w:r w:rsidRPr="00B356A1">
              <w:t>4.1 Engage significant others and assess their abil</w:t>
            </w:r>
            <w:r w:rsidRPr="00B356A1">
              <w:t>ity to accept child/young person opinions, views and concerns</w:t>
            </w:r>
          </w:p>
          <w:p w:rsidR="00000000" w:rsidRPr="00B356A1" w:rsidP="00B356A1">
            <w:pPr>
              <w:pStyle w:val="BodyText"/>
            </w:pPr>
            <w:r w:rsidRPr="00B356A1">
              <w:t>4.2 Communicate children’s and young peoples opinions, views and concerns, using their own words and expressed efforts</w:t>
            </w:r>
          </w:p>
          <w:p w:rsidR="00000000" w:rsidRPr="00B356A1" w:rsidP="00B356A1">
            <w:pPr>
              <w:pStyle w:val="BodyText"/>
            </w:pPr>
            <w:r w:rsidRPr="00B356A1">
              <w:t>4.3 Facilitate communication between children and/or young people and signi</w:t>
            </w:r>
            <w:r w:rsidRPr="00B356A1">
              <w:t>ficant adults as appropriate</w:t>
            </w:r>
          </w:p>
          <w:p w:rsidR="00000000" w:rsidRPr="00B356A1" w:rsidP="00B356A1">
            <w:pPr>
              <w:pStyle w:val="BodyText"/>
            </w:pPr>
            <w:r w:rsidRPr="00B356A1">
              <w:t>4.4 Provide timely and sensitive feedback to significant adults</w:t>
            </w:r>
          </w:p>
          <w:p w:rsidR="00000000" w:rsidRPr="00B356A1" w:rsidP="00B356A1">
            <w:pPr>
              <w:pStyle w:val="BodyText"/>
            </w:pPr>
            <w:r w:rsidRPr="00B356A1">
              <w:t>4.5 Model to significant adults appropriate inclusion of children and young people needs and views in planning and decision-making</w:t>
            </w:r>
          </w:p>
          <w:p w:rsidR="00000000" w:rsidP="00B356A1">
            <w:pPr>
              <w:pStyle w:val="BodyText"/>
              <w:rPr>
                <w:lang w:val="en-NZ"/>
              </w:rPr>
            </w:pPr>
          </w:p>
        </w:tc>
      </w:tr>
      <w:tr w:rsidTr="00B356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6A1">
            <w:pPr>
              <w:pStyle w:val="BodyText"/>
              <w:rPr>
                <w:lang w:val="en-NZ"/>
              </w:rPr>
            </w:pPr>
            <w:r w:rsidRPr="00B356A1">
              <w:t>5. Ensure safety of children a</w:t>
            </w:r>
            <w:r w:rsidRPr="00B356A1">
              <w:t xml:space="preserve">nd </w:t>
            </w:r>
            <w:r w:rsidRPr="00B356A1">
              <w:t>young people in participation process</w:t>
            </w:r>
          </w:p>
        </w:tc>
        <w:tc>
          <w:tcPr>
            <w:tcW w:w="570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6A1" w:rsidP="00B356A1">
            <w:pPr>
              <w:pStyle w:val="BodyText"/>
            </w:pPr>
            <w:r w:rsidRPr="00B356A1">
              <w:t xml:space="preserve">5.1 Explain own and organisation actions for ensuring </w:t>
            </w:r>
            <w:r w:rsidRPr="00B356A1">
              <w:t xml:space="preserve">safety and minimising risk to children and young people </w:t>
            </w:r>
          </w:p>
          <w:p w:rsidR="00000000" w:rsidRPr="00B356A1" w:rsidP="00B356A1">
            <w:pPr>
              <w:pStyle w:val="BodyText"/>
            </w:pPr>
            <w:r w:rsidRPr="00B356A1">
              <w:t>5.2 Undertake risk and safety management of children and young people according to organisation procedur</w:t>
            </w:r>
            <w:r w:rsidRPr="00B356A1">
              <w:t>es</w:t>
            </w:r>
          </w:p>
          <w:p w:rsidR="00000000" w:rsidRPr="00B356A1" w:rsidP="00B356A1">
            <w:pPr>
              <w:pStyle w:val="BodyText"/>
            </w:pPr>
            <w:r w:rsidRPr="00B356A1">
              <w:t>5.3 Seek feedback about safety issues from children and young people</w:t>
            </w:r>
          </w:p>
          <w:p w:rsidR="00000000" w:rsidRPr="00B356A1" w:rsidP="00B356A1">
            <w:pPr>
              <w:pStyle w:val="BodyText"/>
            </w:pPr>
            <w:r w:rsidRPr="00B356A1">
              <w:t>5.4 Debrief children and young people after incidents according to organisation procedures</w:t>
            </w:r>
          </w:p>
          <w:p w:rsidR="00000000" w:rsidRPr="00B356A1" w:rsidP="00B356A1">
            <w:pPr>
              <w:pStyle w:val="BodyText"/>
            </w:pPr>
            <w:r w:rsidRPr="00B356A1">
              <w:t>5.5 Implement support systems for children and young people that support emotional and physical safety</w:t>
            </w:r>
          </w:p>
          <w:p w:rsidR="00000000" w:rsidRPr="00B356A1" w:rsidP="00B356A1">
            <w:pPr>
              <w:pStyle w:val="BodyText"/>
            </w:pPr>
            <w:r w:rsidRPr="00B356A1">
              <w:t xml:space="preserve">5.6 Create and maintain a child and young person friendly environment </w:t>
            </w:r>
          </w:p>
          <w:p w:rsidR="00000000" w:rsidRPr="00B356A1" w:rsidP="00B356A1">
            <w:pPr>
              <w:pStyle w:val="BodyText"/>
            </w:pPr>
            <w:r w:rsidRPr="00B356A1">
              <w:t>5.7 Identify and monitor family relationship dynamics and issues</w:t>
            </w:r>
          </w:p>
        </w:tc>
      </w:tr>
    </w:tbl>
    <w:p w:rsidR="00000000" w:rsidRPr="00B356A1" w:rsidP="00B356A1">
      <w:pPr>
        <w:pStyle w:val="BodyText"/>
      </w:pPr>
    </w:p>
    <w:p w:rsidR="00000000" w:rsidRPr="00B356A1" w:rsidP="00B356A1">
      <w:pPr>
        <w:pStyle w:val="AllowPageBreak"/>
      </w:pPr>
    </w:p>
    <w:p w:rsidR="00000000" w:rsidRPr="00B356A1" w:rsidP="00B356A1">
      <w:pPr>
        <w:pStyle w:val="Heading1"/>
      </w:pPr>
      <w:bookmarkStart w:id="4" w:name="O_814401"/>
      <w:bookmarkEnd w:id="4"/>
      <w:r w:rsidRPr="00B356A1">
        <w:t>Foundation Skills</w:t>
      </w:r>
    </w:p>
    <w:p w:rsidR="00000000" w:rsidRPr="00FB4749" w:rsidP="00FB4749">
      <w:pPr>
        <w:pStyle w:val="BodyText"/>
        <w:rPr>
          <w:i/>
        </w:rPr>
      </w:pPr>
      <w:r w:rsidRPr="00FB4749">
        <w:rPr>
          <w:rStyle w:val="Emphasis"/>
        </w:rPr>
        <w:t>The Foundation Skills describe those required skills (language, literacy, numeracy and employment skills) that are essential to performance.</w:t>
      </w:r>
    </w:p>
    <w:p w:rsidR="00FB4749" w:rsidP="00FB4749">
      <w:pPr>
        <w:pStyle w:val="BodyText"/>
      </w:pPr>
      <w:r w:rsidRPr="00B356A1">
        <w:t>Foundation skills essential to performance are explicit in the performance criteria of this un</w:t>
      </w:r>
      <w:r w:rsidRPr="00B356A1">
        <w:t>it of competency</w:t>
      </w:r>
    </w:p>
    <w:p w:rsidR="00000000" w:rsidRPr="00B356A1" w:rsidP="00B356A1">
      <w:pPr>
        <w:pStyle w:val="Heading1"/>
      </w:pPr>
      <w:bookmarkStart w:id="5" w:name="O_814403"/>
      <w:bookmarkEnd w:id="5"/>
      <w:r w:rsidRPr="00B356A1">
        <w:t>Unit Mapping Information</w:t>
      </w:r>
    </w:p>
    <w:p w:rsidR="00000000" w:rsidRPr="00B356A1" w:rsidP="00FB4749">
      <w:pPr>
        <w:pStyle w:val="BodyText"/>
      </w:pPr>
      <w:r w:rsidRPr="00B356A1">
        <w:t xml:space="preserve">No Equivalent Unit </w:t>
      </w:r>
    </w:p>
    <w:p w:rsidR="00000000" w:rsidRPr="00B356A1" w:rsidP="00B356A1">
      <w:pPr>
        <w:pStyle w:val="Heading1"/>
      </w:pPr>
      <w:bookmarkStart w:id="6" w:name="O_814410"/>
      <w:bookmarkEnd w:id="6"/>
      <w:r w:rsidRPr="00B356A1">
        <w:t>Links</w:t>
      </w:r>
    </w:p>
    <w:p w:rsidR="00000000" w:rsidRPr="00B356A1" w:rsidP="00FB4749">
      <w:pPr>
        <w:pStyle w:val="BodyText"/>
      </w:pPr>
      <w:r w:rsidRPr="00B356A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30661E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B356A1" w:rsidP="00FB4749">
      <w:pPr>
        <w:pStyle w:val="BodyText"/>
        <w:sectPr w:rsidSect="00B356A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356A1" w:rsidP="00B356A1">
      <w:pPr>
        <w:pStyle w:val="SuperHeading"/>
      </w:pPr>
      <w:r w:rsidRPr="00B356A1">
        <w:t>Assessment Requirements for CHCFAM008 Work within a child inclusive framework</w:t>
      </w:r>
    </w:p>
    <w:p w:rsidR="00000000" w:rsidRPr="00B356A1" w:rsidP="00B356A1">
      <w:pPr>
        <w:pStyle w:val="Heading1"/>
      </w:pPr>
      <w:bookmarkStart w:id="7" w:name="O_814405"/>
      <w:bookmarkEnd w:id="7"/>
      <w:r w:rsidRPr="00B356A1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47"/>
        <w:gridCol w:w="7049"/>
      </w:tblGrid>
      <w:tr w:rsidTr="00FB47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6A1">
            <w:pPr>
              <w:pStyle w:val="BodyText"/>
              <w:rPr>
                <w:lang w:val="en-NZ"/>
              </w:rPr>
            </w:pPr>
            <w:r w:rsidRPr="00B356A1">
              <w:t xml:space="preserve">Release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6A1">
            <w:pPr>
              <w:pStyle w:val="BodyText"/>
              <w:rPr>
                <w:lang w:val="en-NZ"/>
              </w:rPr>
            </w:pPr>
            <w:r w:rsidRPr="00B356A1">
              <w:t xml:space="preserve">Comments </w:t>
            </w:r>
          </w:p>
        </w:tc>
      </w:tr>
      <w:tr w:rsidTr="00FB47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356A1">
            <w:pPr>
              <w:pStyle w:val="BodyText"/>
              <w:rPr>
                <w:lang w:val="en-NZ"/>
              </w:rPr>
            </w:pPr>
            <w:r w:rsidRPr="00B356A1">
              <w:t>Release 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356A1" w:rsidP="00B356A1">
            <w:pPr>
              <w:pStyle w:val="BodyText"/>
            </w:pPr>
            <w:r w:rsidRPr="00B356A1">
              <w:t xml:space="preserve">This version was released in </w:t>
            </w:r>
            <w:r w:rsidRPr="00B356A1">
              <w:rPr>
                <w:rStyle w:val="Emphasis"/>
              </w:rPr>
              <w:t>CHC Community Services Training Pack</w:t>
            </w:r>
            <w:r w:rsidRPr="00B356A1">
              <w:rPr>
                <w:rStyle w:val="Emphasis"/>
              </w:rPr>
              <w:t>age release 3.0</w:t>
            </w:r>
            <w:r w:rsidRPr="00B356A1">
              <w:t xml:space="preserve"> and meets the requirements of the 2012 Standards for Training Packages.</w:t>
            </w:r>
          </w:p>
          <w:p w:rsidR="00000000" w:rsidRPr="00B356A1" w:rsidP="00B356A1">
            <w:pPr>
              <w:pStyle w:val="BodyText"/>
            </w:pPr>
          </w:p>
          <w:p w:rsidR="00000000" w:rsidRPr="00B356A1" w:rsidP="00B356A1">
            <w:pPr>
              <w:pStyle w:val="BodyText"/>
            </w:pPr>
            <w:r w:rsidRPr="00B356A1">
              <w:t xml:space="preserve">Significant changes to the elements and performance criteria. New evidence requirements for assessment including volume and frequency requirements. Significant change </w:t>
            </w:r>
            <w:r w:rsidRPr="00B356A1">
              <w:t>to knowledge evidence. Pre-requisite removed.</w:t>
            </w:r>
          </w:p>
          <w:p w:rsidR="00000000" w:rsidRPr="00B356A1" w:rsidP="00B356A1">
            <w:pPr>
              <w:pStyle w:val="BodyText"/>
            </w:pPr>
          </w:p>
          <w:p w:rsidR="00000000" w:rsidRPr="00B356A1" w:rsidP="00B356A1">
            <w:pPr>
              <w:pStyle w:val="BodyText"/>
            </w:pPr>
            <w:r w:rsidRPr="00B356A1">
              <w:t>Supersedes CHCFAM802B</w:t>
            </w:r>
          </w:p>
        </w:tc>
      </w:tr>
    </w:tbl>
    <w:p w:rsidR="00000000" w:rsidRPr="00B356A1" w:rsidP="00B356A1">
      <w:pPr>
        <w:pStyle w:val="BodyText"/>
      </w:pPr>
    </w:p>
    <w:p w:rsidR="00000000" w:rsidRPr="00B356A1" w:rsidP="00B356A1">
      <w:pPr>
        <w:pStyle w:val="AllowPageBreak"/>
      </w:pPr>
    </w:p>
    <w:p w:rsidR="00000000" w:rsidRPr="00B356A1" w:rsidP="00B356A1">
      <w:pPr>
        <w:pStyle w:val="Heading1"/>
      </w:pPr>
      <w:bookmarkStart w:id="8" w:name="O_814406"/>
      <w:bookmarkEnd w:id="8"/>
      <w:r w:rsidRPr="00B356A1">
        <w:t>Performance Evidence</w:t>
      </w:r>
    </w:p>
    <w:p w:rsidR="00000000" w:rsidRPr="00B356A1" w:rsidP="00FB4749">
      <w:pPr>
        <w:pStyle w:val="BodyText"/>
      </w:pPr>
      <w:r w:rsidRPr="00B356A1">
        <w:t>The candidate must show evidence of the ability to complete tasks outlined in elements and performance criteria of this unit, manage tasks and mana</w:t>
      </w:r>
      <w:r w:rsidRPr="00B356A1">
        <w:t>ge contingencies in the context of the job role. There must be evidence that the candidate has:</w:t>
      </w:r>
    </w:p>
    <w:p w:rsidR="00000000" w:rsidRPr="00B356A1" w:rsidP="00B356A1">
      <w:pPr>
        <w:pStyle w:val="List"/>
      </w:pPr>
      <w:r w:rsidRPr="00B356A1">
        <w:t>•</w:t>
      </w:r>
      <w:r w:rsidRPr="00B356A1">
        <w:tab/>
        <w:t>worked in the child consultant role with at least 5 different children impacted by parental separation, conflict or divorce to ascertain and address their nee</w:t>
      </w:r>
      <w:r w:rsidRPr="00B356A1">
        <w:t>ds including working with:</w:t>
      </w:r>
    </w:p>
    <w:p w:rsidR="00000000" w:rsidRPr="00B356A1" w:rsidP="00B356A1">
      <w:pPr>
        <w:pStyle w:val="List2"/>
      </w:pPr>
      <w:r w:rsidRPr="00B356A1">
        <w:t>•</w:t>
      </w:r>
      <w:r w:rsidRPr="00B356A1">
        <w:tab/>
        <w:t xml:space="preserve">abnormal developmental process and psychopathology </w:t>
      </w:r>
    </w:p>
    <w:p w:rsidR="00000000" w:rsidRPr="00B356A1" w:rsidP="00B356A1">
      <w:pPr>
        <w:pStyle w:val="List2"/>
      </w:pPr>
      <w:r w:rsidRPr="00B356A1">
        <w:t>•</w:t>
      </w:r>
      <w:r w:rsidRPr="00B356A1">
        <w:tab/>
        <w:t>situations involving domestic and family violence</w:t>
      </w:r>
    </w:p>
    <w:p w:rsidR="00000000" w:rsidRPr="00B356A1" w:rsidP="00B356A1">
      <w:pPr>
        <w:pStyle w:val="List2"/>
      </w:pPr>
      <w:r w:rsidRPr="00B356A1">
        <w:t>•</w:t>
      </w:r>
      <w:r w:rsidRPr="00B356A1">
        <w:tab/>
        <w:t>situations involving abuse of the child</w:t>
      </w:r>
    </w:p>
    <w:p w:rsidR="00000000" w:rsidRPr="00B356A1" w:rsidP="00B356A1">
      <w:pPr>
        <w:pStyle w:val="List"/>
      </w:pPr>
      <w:r w:rsidRPr="00B356A1">
        <w:t>•</w:t>
      </w:r>
      <w:r w:rsidRPr="00B356A1">
        <w:tab/>
        <w:t>engaged children using effective:</w:t>
      </w:r>
    </w:p>
    <w:p w:rsidR="00000000" w:rsidRPr="00B356A1" w:rsidP="00B356A1">
      <w:pPr>
        <w:pStyle w:val="List2"/>
      </w:pPr>
      <w:r w:rsidRPr="00B356A1">
        <w:t>•</w:t>
      </w:r>
      <w:r w:rsidRPr="00B356A1">
        <w:tab/>
        <w:t>age appropriate language and intervi</w:t>
      </w:r>
      <w:r w:rsidRPr="00B356A1">
        <w:t>ew techniques</w:t>
      </w:r>
    </w:p>
    <w:p w:rsidR="00000000" w:rsidRPr="00B356A1" w:rsidP="00B356A1">
      <w:pPr>
        <w:pStyle w:val="List2"/>
      </w:pPr>
      <w:r w:rsidRPr="00B356A1">
        <w:t>•</w:t>
      </w:r>
      <w:r w:rsidRPr="00B356A1">
        <w:tab/>
        <w:t xml:space="preserve">non-verbal communication </w:t>
      </w:r>
    </w:p>
    <w:p w:rsidR="00000000" w:rsidRPr="00B356A1" w:rsidP="00B356A1">
      <w:pPr>
        <w:pStyle w:val="List2"/>
      </w:pPr>
      <w:r w:rsidRPr="00B356A1">
        <w:t>•</w:t>
      </w:r>
      <w:r w:rsidRPr="00B356A1">
        <w:tab/>
        <w:t>case notes recording</w:t>
      </w:r>
    </w:p>
    <w:p w:rsidR="00000000" w:rsidRPr="00B356A1" w:rsidP="00B356A1">
      <w:pPr>
        <w:pStyle w:val="List2"/>
      </w:pPr>
      <w:r w:rsidRPr="00B356A1">
        <w:t>•</w:t>
      </w:r>
      <w:r w:rsidRPr="00B356A1">
        <w:tab/>
        <w:t>empathy and rapport building</w:t>
      </w:r>
    </w:p>
    <w:p w:rsidR="00000000" w:rsidRPr="00B356A1" w:rsidP="00B356A1">
      <w:pPr>
        <w:pStyle w:val="List2"/>
      </w:pPr>
      <w:r w:rsidRPr="00B356A1">
        <w:t>•</w:t>
      </w:r>
      <w:r w:rsidRPr="00B356A1">
        <w:tab/>
        <w:t>observation</w:t>
      </w:r>
    </w:p>
    <w:p w:rsidR="00000000" w:rsidRPr="00B356A1" w:rsidP="00B356A1">
      <w:pPr>
        <w:pStyle w:val="List2"/>
      </w:pPr>
      <w:r w:rsidRPr="00B356A1">
        <w:t>•</w:t>
      </w:r>
      <w:r w:rsidRPr="00B356A1">
        <w:tab/>
        <w:t>active listening</w:t>
      </w:r>
    </w:p>
    <w:p w:rsidR="00000000" w:rsidRPr="00B356A1" w:rsidP="00B356A1">
      <w:pPr>
        <w:pStyle w:val="List2"/>
      </w:pPr>
      <w:r w:rsidRPr="00B356A1">
        <w:t>•</w:t>
      </w:r>
      <w:r w:rsidRPr="00B356A1">
        <w:tab/>
        <w:t>verbal and non-verbal and projective interview methods</w:t>
      </w:r>
    </w:p>
    <w:p w:rsidR="00000000" w:rsidRPr="00B356A1" w:rsidP="00B356A1">
      <w:pPr>
        <w:pStyle w:val="List"/>
      </w:pPr>
      <w:r w:rsidRPr="00B356A1">
        <w:t>•</w:t>
      </w:r>
      <w:r w:rsidRPr="00B356A1">
        <w:tab/>
        <w:t>applied critical thinking and content management skills including:</w:t>
      </w:r>
    </w:p>
    <w:p w:rsidR="00000000" w:rsidRPr="00B356A1" w:rsidP="00B356A1">
      <w:pPr>
        <w:pStyle w:val="List2"/>
      </w:pPr>
      <w:r w:rsidRPr="00B356A1">
        <w:t>•</w:t>
      </w:r>
      <w:r w:rsidRPr="00B356A1">
        <w:tab/>
        <w:t>obtaining, identifying, analysing, prioritising and evaluating information</w:t>
      </w:r>
    </w:p>
    <w:p w:rsidR="00000000" w:rsidRPr="00B356A1" w:rsidP="00B356A1">
      <w:pPr>
        <w:pStyle w:val="List2"/>
      </w:pPr>
      <w:r w:rsidRPr="00B356A1">
        <w:t>•</w:t>
      </w:r>
      <w:r w:rsidRPr="00B356A1">
        <w:tab/>
        <w:t>assessing issues and options and reasoning logically</w:t>
      </w:r>
    </w:p>
    <w:p w:rsidR="00000000" w:rsidRPr="00B356A1" w:rsidP="00B356A1">
      <w:pPr>
        <w:pStyle w:val="List2"/>
      </w:pPr>
      <w:r w:rsidRPr="00B356A1">
        <w:t>•</w:t>
      </w:r>
      <w:r w:rsidRPr="00B356A1">
        <w:tab/>
        <w:t>reading, comprehending and using relevant documentation</w:t>
      </w:r>
    </w:p>
    <w:p w:rsidR="00000000" w:rsidRPr="00B356A1" w:rsidP="00B356A1">
      <w:pPr>
        <w:pStyle w:val="List2"/>
      </w:pPr>
      <w:r w:rsidRPr="00B356A1">
        <w:t>•</w:t>
      </w:r>
      <w:r w:rsidRPr="00B356A1">
        <w:tab/>
        <w:t>writing clearly and concisely using neutral language</w:t>
      </w:r>
    </w:p>
    <w:p w:rsidR="00000000" w:rsidRPr="00B356A1" w:rsidP="00B356A1">
      <w:pPr>
        <w:pStyle w:val="List"/>
      </w:pPr>
      <w:r w:rsidRPr="00B356A1">
        <w:t>•</w:t>
      </w:r>
      <w:r w:rsidRPr="00B356A1">
        <w:tab/>
        <w:t>used the f</w:t>
      </w:r>
      <w:r w:rsidRPr="00B356A1">
        <w:t>ollowing skills with parents/carers</w:t>
      </w:r>
    </w:p>
    <w:p w:rsidR="00000000" w:rsidRPr="00B356A1" w:rsidP="00B356A1">
      <w:pPr>
        <w:pStyle w:val="List2"/>
      </w:pPr>
      <w:r w:rsidRPr="00B356A1">
        <w:t>•</w:t>
      </w:r>
      <w:r w:rsidRPr="00B356A1">
        <w:tab/>
        <w:t>conflict resolution</w:t>
      </w:r>
    </w:p>
    <w:p w:rsidR="00000000" w:rsidRPr="00B356A1" w:rsidP="00B356A1">
      <w:pPr>
        <w:pStyle w:val="List2"/>
      </w:pPr>
      <w:r w:rsidRPr="00B356A1">
        <w:t>•</w:t>
      </w:r>
      <w:r w:rsidRPr="00B356A1">
        <w:tab/>
        <w:t xml:space="preserve">negotiation. </w:t>
      </w:r>
    </w:p>
    <w:p w:rsidR="00000000" w:rsidRPr="00B356A1" w:rsidP="00B356A1">
      <w:pPr>
        <w:pStyle w:val="AllowPageBreak"/>
      </w:pPr>
    </w:p>
    <w:p w:rsidR="00000000" w:rsidRPr="00B356A1" w:rsidP="00B356A1">
      <w:pPr>
        <w:pStyle w:val="Heading1"/>
      </w:pPr>
      <w:bookmarkStart w:id="9" w:name="O_814407"/>
      <w:bookmarkEnd w:id="9"/>
      <w:r w:rsidRPr="00B356A1">
        <w:t>Knowledge Evidence</w:t>
      </w:r>
    </w:p>
    <w:p w:rsidR="00000000" w:rsidRPr="00B356A1" w:rsidP="00FB4749">
      <w:pPr>
        <w:pStyle w:val="BodyText"/>
      </w:pPr>
      <w:r w:rsidRPr="00B356A1">
        <w:t>The candidate must be able to demonstrate essential knowledge required to effectively complete tasks outlined in elements and performance criteria</w:t>
      </w:r>
      <w:r w:rsidRPr="00B356A1">
        <w:t xml:space="preserve"> of this unit, manage tasks and manage contingencies in the context of the work role. This includes knowledge of:</w:t>
      </w:r>
    </w:p>
    <w:p w:rsidR="00000000" w:rsidRPr="00B356A1" w:rsidP="00B356A1">
      <w:pPr>
        <w:pStyle w:val="List"/>
      </w:pPr>
      <w:r w:rsidRPr="00B356A1">
        <w:t>•</w:t>
      </w:r>
      <w:r w:rsidRPr="00B356A1">
        <w:tab/>
        <w:t>legal and ethical considerations (national and state/territory) for child inclusive practice, and how these are applied in organisations and</w:t>
      </w:r>
      <w:r w:rsidRPr="00B356A1">
        <w:t xml:space="preserve"> individual practice:</w:t>
      </w:r>
    </w:p>
    <w:p w:rsidR="00000000" w:rsidRPr="00B356A1" w:rsidP="00B356A1">
      <w:pPr>
        <w:pStyle w:val="List2"/>
      </w:pPr>
      <w:r w:rsidRPr="00B356A1">
        <w:t>•</w:t>
      </w:r>
      <w:r w:rsidRPr="00B356A1">
        <w:tab/>
        <w:t xml:space="preserve">codes of conduct </w:t>
      </w:r>
    </w:p>
    <w:p w:rsidR="00000000" w:rsidRPr="00B356A1" w:rsidP="00B356A1">
      <w:pPr>
        <w:pStyle w:val="List2"/>
      </w:pPr>
      <w:r w:rsidRPr="00B356A1">
        <w:t>•</w:t>
      </w:r>
      <w:r w:rsidRPr="00B356A1">
        <w:tab/>
        <w:t>discrimination</w:t>
      </w:r>
    </w:p>
    <w:p w:rsidR="00000000" w:rsidRPr="00B356A1" w:rsidP="00B356A1">
      <w:pPr>
        <w:pStyle w:val="List2"/>
      </w:pPr>
      <w:r w:rsidRPr="00B356A1">
        <w:t>•</w:t>
      </w:r>
      <w:r w:rsidRPr="00B356A1">
        <w:tab/>
        <w:t xml:space="preserve">duty of care </w:t>
      </w:r>
    </w:p>
    <w:p w:rsidR="00000000" w:rsidRPr="00B356A1" w:rsidP="00B356A1">
      <w:pPr>
        <w:pStyle w:val="List2"/>
      </w:pPr>
      <w:r w:rsidRPr="00B356A1">
        <w:t>•</w:t>
      </w:r>
      <w:r w:rsidRPr="00B356A1">
        <w:tab/>
        <w:t xml:space="preserve">human rights </w:t>
      </w:r>
    </w:p>
    <w:p w:rsidR="00000000" w:rsidRPr="00B356A1" w:rsidP="00B356A1">
      <w:pPr>
        <w:pStyle w:val="List2"/>
      </w:pPr>
      <w:r w:rsidRPr="00B356A1">
        <w:t>•</w:t>
      </w:r>
      <w:r w:rsidRPr="00B356A1">
        <w:tab/>
        <w:t xml:space="preserve">mandatory reporting </w:t>
      </w:r>
    </w:p>
    <w:p w:rsidR="00000000" w:rsidRPr="00B356A1" w:rsidP="00B356A1">
      <w:pPr>
        <w:pStyle w:val="List2"/>
      </w:pPr>
      <w:r w:rsidRPr="00B356A1">
        <w:t>•</w:t>
      </w:r>
      <w:r w:rsidRPr="00B356A1">
        <w:tab/>
        <w:t>privacy, confidentiality and disclosure and limitation in child inclusive practice</w:t>
      </w:r>
    </w:p>
    <w:p w:rsidR="00000000" w:rsidRPr="00B356A1" w:rsidP="00B356A1">
      <w:pPr>
        <w:pStyle w:val="List2"/>
      </w:pPr>
      <w:r w:rsidRPr="00B356A1">
        <w:t>•</w:t>
      </w:r>
      <w:r w:rsidRPr="00B356A1">
        <w:tab/>
        <w:t>records management and reporting</w:t>
      </w:r>
    </w:p>
    <w:p w:rsidR="00000000" w:rsidRPr="00B356A1" w:rsidP="00B356A1">
      <w:pPr>
        <w:pStyle w:val="List2"/>
      </w:pPr>
      <w:r w:rsidRPr="00B356A1">
        <w:t>•</w:t>
      </w:r>
      <w:r w:rsidRPr="00B356A1">
        <w:tab/>
      </w:r>
      <w:r w:rsidRPr="00B356A1">
        <w:t xml:space="preserve">rights and responsibilities of workers and employers </w:t>
      </w:r>
    </w:p>
    <w:p w:rsidR="00000000" w:rsidRPr="00B356A1" w:rsidP="00B356A1">
      <w:pPr>
        <w:pStyle w:val="List2"/>
      </w:pPr>
      <w:r w:rsidRPr="00B356A1">
        <w:t>•</w:t>
      </w:r>
      <w:r w:rsidRPr="00B356A1">
        <w:tab/>
        <w:t>specific legislation that impacts child inclusive practice, including:</w:t>
      </w:r>
    </w:p>
    <w:p w:rsidR="00000000" w:rsidRPr="00B356A1" w:rsidP="00B356A1">
      <w:pPr>
        <w:pStyle w:val="List3"/>
      </w:pPr>
      <w:r>
        <w:t>•</w:t>
      </w:r>
      <w:r>
        <w:tab/>
      </w:r>
      <w:r w:rsidRPr="00B356A1">
        <w:t>child protection legislation</w:t>
      </w:r>
    </w:p>
    <w:p w:rsidR="00000000" w:rsidRPr="00B356A1" w:rsidP="00B356A1">
      <w:pPr>
        <w:pStyle w:val="List3"/>
      </w:pPr>
      <w:r>
        <w:t>•</w:t>
      </w:r>
      <w:r>
        <w:tab/>
      </w:r>
      <w:r w:rsidRPr="00B356A1">
        <w:t>family law, including the intentions of the Shared Parenting provisions of the Family Law Act 19</w:t>
      </w:r>
      <w:r w:rsidRPr="00B356A1">
        <w:t xml:space="preserve">75 and practices that will support families to achieve these goals </w:t>
      </w:r>
    </w:p>
    <w:p w:rsidR="00000000" w:rsidRPr="00B356A1" w:rsidP="00B356A1">
      <w:pPr>
        <w:pStyle w:val="List3"/>
      </w:pPr>
      <w:r>
        <w:t>•</w:t>
      </w:r>
      <w:r>
        <w:tab/>
      </w:r>
      <w:r w:rsidRPr="00B356A1">
        <w:t>domestic and family violence laws</w:t>
      </w:r>
    </w:p>
    <w:p w:rsidR="00000000" w:rsidRPr="00B356A1" w:rsidP="00B356A1">
      <w:pPr>
        <w:pStyle w:val="List2"/>
      </w:pPr>
      <w:r w:rsidRPr="00B356A1">
        <w:t>•</w:t>
      </w:r>
      <w:r w:rsidRPr="00B356A1">
        <w:tab/>
        <w:t>work role boundaries – responsibilities and limitations</w:t>
      </w:r>
    </w:p>
    <w:p w:rsidR="00000000" w:rsidRPr="00B356A1" w:rsidP="00B356A1">
      <w:pPr>
        <w:pStyle w:val="List2"/>
      </w:pPr>
      <w:r w:rsidRPr="00B356A1">
        <w:t>•</w:t>
      </w:r>
      <w:r w:rsidRPr="00B356A1">
        <w:tab/>
        <w:t>work health and safety, including risk management</w:t>
      </w:r>
    </w:p>
    <w:p w:rsidR="00000000" w:rsidRPr="00B356A1" w:rsidP="00B356A1">
      <w:pPr>
        <w:pStyle w:val="List"/>
      </w:pPr>
      <w:r w:rsidRPr="00B356A1">
        <w:t>•</w:t>
      </w:r>
      <w:r w:rsidRPr="00B356A1">
        <w:tab/>
        <w:t>principles and practice standards for wo</w:t>
      </w:r>
      <w:r w:rsidRPr="00B356A1">
        <w:t>rking within the child’s best interests</w:t>
      </w:r>
    </w:p>
    <w:p w:rsidR="00000000" w:rsidRPr="00B356A1" w:rsidP="00B356A1">
      <w:pPr>
        <w:pStyle w:val="List"/>
      </w:pPr>
      <w:r w:rsidRPr="00B356A1">
        <w:t>•</w:t>
      </w:r>
      <w:r w:rsidRPr="00B356A1">
        <w:tab/>
        <w:t>differences between child-focused practice and child centred practice</w:t>
      </w:r>
    </w:p>
    <w:p w:rsidR="00000000" w:rsidRPr="00B356A1" w:rsidP="00B356A1">
      <w:pPr>
        <w:pStyle w:val="List"/>
      </w:pPr>
      <w:r w:rsidRPr="00B356A1">
        <w:t>•</w:t>
      </w:r>
      <w:r w:rsidRPr="00B356A1">
        <w:tab/>
        <w:t>child inclusive/centred practice strategies</w:t>
      </w:r>
    </w:p>
    <w:p w:rsidR="00000000" w:rsidRPr="00B356A1" w:rsidP="00B356A1">
      <w:pPr>
        <w:pStyle w:val="List"/>
      </w:pPr>
      <w:r w:rsidRPr="00B356A1">
        <w:t>•</w:t>
      </w:r>
      <w:r w:rsidRPr="00B356A1">
        <w:tab/>
        <w:t>impacts of family separation and attachment distress, and how to identify them through observati</w:t>
      </w:r>
      <w:r w:rsidRPr="00B356A1">
        <w:t>on</w:t>
      </w:r>
    </w:p>
    <w:p w:rsidR="00000000" w:rsidRPr="00B356A1" w:rsidP="00B356A1">
      <w:pPr>
        <w:pStyle w:val="List"/>
      </w:pPr>
      <w:r w:rsidRPr="00B356A1">
        <w:t>•</w:t>
      </w:r>
      <w:r w:rsidRPr="00B356A1">
        <w:tab/>
        <w:t>developmental sequelae of separation and conflict</w:t>
      </w:r>
    </w:p>
    <w:p w:rsidR="00000000" w:rsidRPr="00B356A1" w:rsidP="00B356A1">
      <w:pPr>
        <w:pStyle w:val="List"/>
      </w:pPr>
      <w:r w:rsidRPr="00B356A1">
        <w:t>•</w:t>
      </w:r>
      <w:r w:rsidRPr="00B356A1">
        <w:tab/>
        <w:t>child development (social, physical, cognitive and emotional) and lifespan development, including:</w:t>
      </w:r>
    </w:p>
    <w:p w:rsidR="00000000" w:rsidRPr="00B356A1" w:rsidP="00B356A1">
      <w:pPr>
        <w:pStyle w:val="List2"/>
      </w:pPr>
      <w:r w:rsidRPr="00B356A1">
        <w:t>•</w:t>
      </w:r>
      <w:r w:rsidRPr="00B356A1">
        <w:tab/>
        <w:t>attachment theory</w:t>
      </w:r>
    </w:p>
    <w:p w:rsidR="00000000" w:rsidRPr="00B356A1" w:rsidP="00B356A1">
      <w:pPr>
        <w:pStyle w:val="List2"/>
      </w:pPr>
      <w:r w:rsidRPr="00B356A1">
        <w:t>•</w:t>
      </w:r>
      <w:r w:rsidRPr="00B356A1">
        <w:tab/>
        <w:t>developmental models</w:t>
      </w:r>
    </w:p>
    <w:p w:rsidR="00000000" w:rsidRPr="00B356A1" w:rsidP="00B356A1">
      <w:pPr>
        <w:pStyle w:val="List2"/>
      </w:pPr>
      <w:r w:rsidRPr="00B356A1">
        <w:t>•</w:t>
      </w:r>
      <w:r w:rsidRPr="00B356A1">
        <w:tab/>
        <w:t xml:space="preserve">family systems theory </w:t>
      </w:r>
    </w:p>
    <w:p w:rsidR="00000000" w:rsidRPr="00B356A1" w:rsidP="00B356A1">
      <w:pPr>
        <w:pStyle w:val="List2"/>
      </w:pPr>
      <w:r w:rsidRPr="00B356A1">
        <w:t>•</w:t>
      </w:r>
      <w:r w:rsidRPr="00B356A1">
        <w:tab/>
        <w:t>psycho-emotional development</w:t>
      </w:r>
    </w:p>
    <w:p w:rsidR="00000000" w:rsidRPr="00B356A1" w:rsidP="00B356A1">
      <w:pPr>
        <w:pStyle w:val="List2"/>
      </w:pPr>
      <w:r w:rsidRPr="00B356A1">
        <w:t>•</w:t>
      </w:r>
      <w:r w:rsidRPr="00B356A1">
        <w:tab/>
        <w:t>child psychopathology</w:t>
      </w:r>
    </w:p>
    <w:p w:rsidR="00000000" w:rsidRPr="00B356A1" w:rsidP="00B356A1">
      <w:pPr>
        <w:pStyle w:val="List2"/>
      </w:pPr>
      <w:r w:rsidRPr="00B356A1">
        <w:t>•</w:t>
      </w:r>
      <w:r w:rsidRPr="00B356A1">
        <w:tab/>
        <w:t>inner world of the child and its expression through play and behaviour</w:t>
      </w:r>
    </w:p>
    <w:p w:rsidR="00000000" w:rsidRPr="00B356A1" w:rsidP="00B356A1">
      <w:pPr>
        <w:pStyle w:val="List2"/>
      </w:pPr>
      <w:r w:rsidRPr="00B356A1">
        <w:t>•</w:t>
      </w:r>
      <w:r w:rsidRPr="00B356A1">
        <w:tab/>
        <w:t>theories on the vulnerability and resilience of children in high level parental conflict contexts</w:t>
      </w:r>
    </w:p>
    <w:p w:rsidR="00000000" w:rsidRPr="00B356A1" w:rsidP="00B356A1">
      <w:pPr>
        <w:pStyle w:val="List"/>
      </w:pPr>
      <w:r w:rsidRPr="00B356A1">
        <w:t>•</w:t>
      </w:r>
      <w:r w:rsidRPr="00B356A1">
        <w:tab/>
        <w:t>importance of peer relationships for children</w:t>
      </w:r>
    </w:p>
    <w:p w:rsidR="00000000" w:rsidRPr="00B356A1" w:rsidP="00B356A1">
      <w:pPr>
        <w:pStyle w:val="List"/>
      </w:pPr>
      <w:r w:rsidRPr="00B356A1">
        <w:t>•</w:t>
      </w:r>
      <w:r w:rsidRPr="00B356A1">
        <w:tab/>
      </w:r>
      <w:r w:rsidRPr="00B356A1">
        <w:t>communication models working with and engaging children</w:t>
      </w:r>
    </w:p>
    <w:p w:rsidR="00000000" w:rsidRPr="00B356A1" w:rsidP="00B356A1">
      <w:pPr>
        <w:pStyle w:val="List"/>
      </w:pPr>
      <w:r w:rsidRPr="00B356A1">
        <w:t>•</w:t>
      </w:r>
      <w:r w:rsidRPr="00B356A1">
        <w:tab/>
        <w:t>indicators of, child physical and emotional responses to, and implications of:</w:t>
      </w:r>
    </w:p>
    <w:p w:rsidR="00000000" w:rsidRPr="00B356A1" w:rsidP="00B356A1">
      <w:pPr>
        <w:pStyle w:val="List2"/>
      </w:pPr>
      <w:r w:rsidRPr="00B356A1">
        <w:t>•</w:t>
      </w:r>
      <w:r w:rsidRPr="00B356A1">
        <w:tab/>
        <w:t>abuse and neglect</w:t>
      </w:r>
    </w:p>
    <w:p w:rsidR="00000000" w:rsidRPr="00B356A1" w:rsidP="00B356A1">
      <w:pPr>
        <w:pStyle w:val="List2"/>
      </w:pPr>
      <w:r w:rsidRPr="00B356A1">
        <w:t>•</w:t>
      </w:r>
      <w:r w:rsidRPr="00B356A1">
        <w:tab/>
        <w:t>blended families</w:t>
      </w:r>
    </w:p>
    <w:p w:rsidR="00000000" w:rsidRPr="00B356A1" w:rsidP="00B356A1">
      <w:pPr>
        <w:pStyle w:val="List2"/>
      </w:pPr>
      <w:r w:rsidRPr="00B356A1">
        <w:t>•</w:t>
      </w:r>
      <w:r w:rsidRPr="00B356A1">
        <w:tab/>
        <w:t>alcohol and other drugs</w:t>
      </w:r>
    </w:p>
    <w:p w:rsidR="00000000" w:rsidRPr="00B356A1" w:rsidP="00B356A1">
      <w:pPr>
        <w:pStyle w:val="List2"/>
      </w:pPr>
      <w:r w:rsidRPr="00B356A1">
        <w:t>•</w:t>
      </w:r>
      <w:r w:rsidRPr="00B356A1">
        <w:tab/>
        <w:t>disability</w:t>
      </w:r>
    </w:p>
    <w:p w:rsidR="00000000" w:rsidRPr="00B356A1" w:rsidP="00B356A1">
      <w:pPr>
        <w:pStyle w:val="List2"/>
      </w:pPr>
      <w:r w:rsidRPr="00B356A1">
        <w:t>•</w:t>
      </w:r>
      <w:r w:rsidRPr="00B356A1">
        <w:tab/>
        <w:t>domestic and family violence</w:t>
      </w:r>
    </w:p>
    <w:p w:rsidR="00000000" w:rsidRPr="00B356A1" w:rsidP="00B356A1">
      <w:pPr>
        <w:pStyle w:val="List2"/>
      </w:pPr>
      <w:r w:rsidRPr="00B356A1">
        <w:t>•</w:t>
      </w:r>
      <w:r w:rsidRPr="00B356A1">
        <w:tab/>
        <w:t>hostilit</w:t>
      </w:r>
      <w:r w:rsidRPr="00B356A1">
        <w:t>y and aggression</w:t>
      </w:r>
    </w:p>
    <w:p w:rsidR="00000000" w:rsidRPr="00B356A1" w:rsidP="00B356A1">
      <w:pPr>
        <w:pStyle w:val="List2"/>
      </w:pPr>
      <w:r w:rsidRPr="00B356A1">
        <w:t>•</w:t>
      </w:r>
      <w:r w:rsidRPr="00B356A1">
        <w:tab/>
        <w:t>grief and loss</w:t>
      </w:r>
    </w:p>
    <w:p w:rsidR="00000000" w:rsidRPr="00B356A1" w:rsidP="00B356A1">
      <w:pPr>
        <w:pStyle w:val="List2"/>
      </w:pPr>
      <w:r w:rsidRPr="00B356A1">
        <w:t>•</w:t>
      </w:r>
      <w:r w:rsidRPr="00B356A1">
        <w:tab/>
        <w:t>mental illness</w:t>
      </w:r>
    </w:p>
    <w:p w:rsidR="00000000" w:rsidRPr="00B356A1" w:rsidP="00B356A1">
      <w:pPr>
        <w:pStyle w:val="List2"/>
      </w:pPr>
      <w:r w:rsidRPr="00B356A1">
        <w:t>•</w:t>
      </w:r>
      <w:r w:rsidRPr="00B356A1">
        <w:tab/>
        <w:t>parental conflict and separation</w:t>
      </w:r>
    </w:p>
    <w:p w:rsidR="00000000" w:rsidRPr="00B356A1" w:rsidP="00B356A1">
      <w:pPr>
        <w:pStyle w:val="List2"/>
      </w:pPr>
      <w:r w:rsidRPr="00B356A1">
        <w:t>•</w:t>
      </w:r>
      <w:r w:rsidRPr="00B356A1">
        <w:tab/>
        <w:t>social isolation</w:t>
      </w:r>
    </w:p>
    <w:p w:rsidR="00000000" w:rsidRPr="00B356A1" w:rsidP="00B356A1">
      <w:pPr>
        <w:pStyle w:val="List2"/>
      </w:pPr>
      <w:r w:rsidRPr="00B356A1">
        <w:t>•</w:t>
      </w:r>
      <w:r w:rsidRPr="00B356A1">
        <w:tab/>
        <w:t>trauma</w:t>
      </w:r>
    </w:p>
    <w:p w:rsidR="00000000" w:rsidRPr="00B356A1" w:rsidP="00B356A1">
      <w:pPr>
        <w:pStyle w:val="List"/>
      </w:pPr>
      <w:r w:rsidRPr="00B356A1">
        <w:t>•</w:t>
      </w:r>
      <w:r w:rsidRPr="00B356A1">
        <w:tab/>
        <w:t>parenting and family dynamics in different cultures</w:t>
      </w:r>
    </w:p>
    <w:p w:rsidR="00000000" w:rsidRPr="00B356A1" w:rsidP="00B356A1">
      <w:pPr>
        <w:pStyle w:val="List"/>
      </w:pPr>
      <w:r w:rsidRPr="00B356A1">
        <w:t>•</w:t>
      </w:r>
      <w:r w:rsidRPr="00B356A1">
        <w:tab/>
        <w:t xml:space="preserve">case management processes </w:t>
      </w:r>
    </w:p>
    <w:p w:rsidR="00000000" w:rsidRPr="00B356A1" w:rsidP="00B356A1">
      <w:pPr>
        <w:pStyle w:val="List"/>
      </w:pPr>
      <w:r w:rsidRPr="00B356A1">
        <w:t>•</w:t>
      </w:r>
      <w:r w:rsidRPr="00B356A1">
        <w:tab/>
        <w:t xml:space="preserve">child rights to protection, active right to participate, </w:t>
      </w:r>
      <w:r w:rsidRPr="00B356A1">
        <w:t>to choose course of action and make decision at their level of ability</w:t>
      </w:r>
    </w:p>
    <w:p w:rsidR="00000000" w:rsidRPr="00B356A1" w:rsidP="00B356A1">
      <w:pPr>
        <w:pStyle w:val="List"/>
      </w:pPr>
      <w:r w:rsidRPr="00B356A1">
        <w:t>•</w:t>
      </w:r>
      <w:r w:rsidRPr="00B356A1">
        <w:tab/>
        <w:t>service options for referral.</w:t>
      </w:r>
    </w:p>
    <w:p w:rsidR="00000000" w:rsidRPr="00B356A1" w:rsidP="00B356A1">
      <w:pPr>
        <w:pStyle w:val="AllowPageBreak"/>
      </w:pPr>
    </w:p>
    <w:p w:rsidR="00000000" w:rsidRPr="00B356A1" w:rsidP="00B356A1">
      <w:pPr>
        <w:pStyle w:val="Heading1"/>
      </w:pPr>
      <w:bookmarkStart w:id="10" w:name="O_814408"/>
      <w:bookmarkEnd w:id="10"/>
      <w:r w:rsidRPr="00B356A1">
        <w:t>Assessment Conditions</w:t>
      </w:r>
    </w:p>
    <w:p w:rsidR="00000000" w:rsidRPr="00B356A1" w:rsidP="00FB4749">
      <w:pPr>
        <w:pStyle w:val="BodyText"/>
      </w:pPr>
      <w:r w:rsidRPr="00B356A1">
        <w:t xml:space="preserve">Skills must have been demonstrated in the workplace with the addition of simulations and scenarios where the full </w:t>
      </w:r>
      <w:r w:rsidRPr="00B356A1">
        <w:t>range of contexts and situations have not been provided in the workplace. The following conditions must be met for this unit:</w:t>
      </w:r>
    </w:p>
    <w:p w:rsidR="00000000" w:rsidRPr="00B356A1" w:rsidP="00B356A1">
      <w:pPr>
        <w:pStyle w:val="List"/>
      </w:pPr>
      <w:r w:rsidRPr="00B356A1">
        <w:t>•</w:t>
      </w:r>
      <w:r w:rsidRPr="00B356A1">
        <w:tab/>
        <w:t xml:space="preserve">use of suitable facilities, equipment and resources, including: </w:t>
      </w:r>
    </w:p>
    <w:p w:rsidR="00000000" w:rsidRPr="00B356A1" w:rsidP="00B356A1">
      <w:pPr>
        <w:pStyle w:val="List2"/>
      </w:pPr>
      <w:r>
        <w:t>•</w:t>
      </w:r>
      <w:r>
        <w:tab/>
      </w:r>
      <w:r w:rsidRPr="00B356A1">
        <w:t>client information</w:t>
      </w:r>
    </w:p>
    <w:p w:rsidR="00000000" w:rsidRPr="00B356A1" w:rsidP="00B356A1">
      <w:pPr>
        <w:pStyle w:val="List2"/>
      </w:pPr>
      <w:r>
        <w:t>•</w:t>
      </w:r>
      <w:r>
        <w:tab/>
      </w:r>
      <w:r w:rsidRPr="00B356A1">
        <w:t>family law information</w:t>
      </w:r>
    </w:p>
    <w:p w:rsidR="00000000" w:rsidRPr="00B356A1" w:rsidP="00B356A1">
      <w:pPr>
        <w:pStyle w:val="List2"/>
      </w:pPr>
      <w:r>
        <w:t>•</w:t>
      </w:r>
      <w:r>
        <w:tab/>
      </w:r>
      <w:r w:rsidRPr="00B356A1">
        <w:t>organisation po</w:t>
      </w:r>
      <w:r w:rsidRPr="00B356A1">
        <w:t>licies and procedures</w:t>
      </w:r>
    </w:p>
    <w:p w:rsidR="00000000" w:rsidRPr="00B356A1" w:rsidP="00B356A1">
      <w:pPr>
        <w:pStyle w:val="List"/>
      </w:pPr>
      <w:r w:rsidRPr="00B356A1">
        <w:t>•</w:t>
      </w:r>
      <w:r w:rsidRPr="00B356A1">
        <w:tab/>
        <w:t>modelling of industry operating conditions, including:</w:t>
      </w:r>
    </w:p>
    <w:p w:rsidR="00000000" w:rsidRPr="00B356A1" w:rsidP="00B356A1">
      <w:pPr>
        <w:pStyle w:val="List2"/>
      </w:pPr>
      <w:r>
        <w:t>•</w:t>
      </w:r>
      <w:r>
        <w:tab/>
      </w:r>
      <w:r w:rsidRPr="00B356A1">
        <w:t>scenarios that involve complex interactions with children</w:t>
      </w:r>
    </w:p>
    <w:p w:rsidR="00000000" w:rsidRPr="00B356A1" w:rsidP="00B356A1">
      <w:pPr>
        <w:pStyle w:val="List2"/>
      </w:pPr>
      <w:r>
        <w:t>•</w:t>
      </w:r>
      <w:r>
        <w:tab/>
      </w:r>
      <w:r w:rsidRPr="00B356A1">
        <w:t>scenarios that involve problem-solving.</w:t>
      </w:r>
    </w:p>
    <w:p w:rsidR="00000000" w:rsidRPr="00B356A1" w:rsidP="00B356A1">
      <w:pPr>
        <w:pStyle w:val="BodyText"/>
      </w:pPr>
    </w:p>
    <w:p w:rsidR="00FB4749" w:rsidP="00FB4749">
      <w:pPr>
        <w:pStyle w:val="BodyText"/>
      </w:pPr>
      <w:r w:rsidRPr="00B356A1">
        <w:t>Assessors must satisfy the Standards for Registered Training Organisations (RTOs) 2015/AQTF mandatory competency requirements for assessors.</w:t>
      </w:r>
    </w:p>
    <w:p w:rsidR="00000000" w:rsidRPr="00B356A1" w:rsidP="00B356A1">
      <w:pPr>
        <w:pStyle w:val="Heading1"/>
      </w:pPr>
      <w:bookmarkStart w:id="11" w:name="O_814411"/>
      <w:bookmarkEnd w:id="11"/>
      <w:r w:rsidRPr="00B356A1">
        <w:t>Links</w:t>
      </w:r>
    </w:p>
    <w:p w:rsidR="00000000" w:rsidRPr="00B356A1" w:rsidP="00FB4749">
      <w:pPr>
        <w:pStyle w:val="BodyText"/>
      </w:pPr>
      <w:r w:rsidRPr="00B356A1">
        <w:t>Companion Volume implementation guides are foun</w:t>
      </w:r>
      <w:r w:rsidRPr="00B356A1">
        <w:t xml:space="preserve">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30661E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B356A1" w:rsidP="00B356A1"/>
    <w:sectPr w:rsidSect="00B356A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6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6A1" w:rsidRPr="00FB4749" w:rsidP="00FB47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6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749" w:rsidP="00B356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FB4749" w:rsidP="00B356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FB4749" w:rsidP="00B356A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6A1" w:rsidP="00B356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B4749">
      <w:t>Approved</w:t>
    </w:r>
    <w:r w:rsidR="00FB474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B4749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B4749">
      <w:rPr>
        <w:noProof/>
      </w:rPr>
      <w:t>5</w:t>
    </w:r>
    <w:r>
      <w:rPr>
        <w:noProof/>
      </w:rPr>
      <w:fldChar w:fldCharType="end"/>
    </w:r>
  </w:p>
  <w:p w:rsidR="00B356A1" w:rsidP="00B356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B474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B4749">
      <w:t>HumanAbility</w:t>
    </w:r>
    <w:r w:rsidR="00FB4749">
      <w:fldChar w:fldCharType="end"/>
    </w:r>
  </w:p>
  <w:p w:rsidR="00B356A1" w:rsidP="00B356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6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7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356A1" w:rsidRPr="00FB4749" w:rsidP="00FB47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6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4749" w:rsidRPr="002D2AF8" w:rsidP="00B356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CHCFAM008 Work within a child inclusive framework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B4749" w:rsidP="00B356A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56A1" w:rsidRPr="002D2AF8" w:rsidP="00B356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B4749">
      <w:t>CHCFAM008 Work within a child inclusive framework</w:t>
    </w:r>
    <w:r w:rsidR="00FB474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B4749">
      <w:rPr>
        <w:noProof/>
      </w:rPr>
      <w:t>2 March 2025</w:t>
    </w:r>
    <w:r>
      <w:fldChar w:fldCharType="end"/>
    </w:r>
  </w:p>
  <w:p w:rsidR="00B356A1" w:rsidP="00B356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 w:unhideWhenUsed="0"/>
    <w:lsdException w:name="List 3" w:uiPriority="0" w:unhideWhenUsed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356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356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356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356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356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356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356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356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356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356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356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356A1"/>
  </w:style>
  <w:style w:type="character" w:customStyle="1" w:styleId="Heading1Char">
    <w:name w:val="Heading 1 Char"/>
    <w:basedOn w:val="DefaultParagraphFont"/>
    <w:link w:val="Heading1"/>
    <w:rsid w:val="00B356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356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356A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356A1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B356A1"/>
    <w:rPr>
      <w:b/>
      <w:spacing w:val="0"/>
    </w:rPr>
  </w:style>
  <w:style w:type="character" w:styleId="Emphasis">
    <w:name w:val="Emphasis"/>
    <w:basedOn w:val="DefaultParagraphFont"/>
    <w:qFormat/>
    <w:rsid w:val="00B356A1"/>
    <w:rPr>
      <w:i/>
    </w:rPr>
  </w:style>
  <w:style w:type="paragraph" w:customStyle="1" w:styleId="SuperHeading">
    <w:name w:val="SuperHeading"/>
    <w:basedOn w:val="Normal"/>
    <w:rsid w:val="00B356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356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B356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356A1"/>
    <w:pPr>
      <w:tabs>
        <w:tab w:val="left" w:pos="1021"/>
      </w:tabs>
      <w:spacing w:before="60" w:after="60"/>
      <w:ind w:left="1020" w:hanging="340"/>
    </w:pPr>
  </w:style>
  <w:style w:type="character" w:customStyle="1" w:styleId="Heading2Char">
    <w:name w:val="Heading 2 Char"/>
    <w:basedOn w:val="DefaultParagraphFont"/>
    <w:link w:val="Heading2"/>
    <w:rsid w:val="00B356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356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356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356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356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356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356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356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356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356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356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356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356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356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356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356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356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356A1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B356A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B356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356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356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356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356A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356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356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356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356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356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356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356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356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356A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356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356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356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356A1"/>
  </w:style>
  <w:style w:type="paragraph" w:styleId="TableofFigures">
    <w:name w:val="table of figures"/>
    <w:basedOn w:val="Normal"/>
    <w:next w:val="Normal"/>
    <w:semiHidden/>
    <w:rsid w:val="00B356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356A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B356A1"/>
    <w:rPr>
      <w:rFonts w:ascii="Wingdings" w:hAnsi="Wingdings"/>
    </w:rPr>
  </w:style>
  <w:style w:type="paragraph" w:customStyle="1" w:styleId="TableHeading">
    <w:name w:val="Table Heading"/>
    <w:basedOn w:val="HeadingBase"/>
    <w:rsid w:val="00B356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356A1"/>
    <w:rPr>
      <w:color w:val="0033CC"/>
      <w:u w:val="none"/>
    </w:rPr>
  </w:style>
  <w:style w:type="paragraph" w:customStyle="1" w:styleId="BodyTextRight">
    <w:name w:val="Body Text Right"/>
    <w:basedOn w:val="BodyText"/>
    <w:rsid w:val="00B356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356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356A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356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356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356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356A1"/>
    <w:rPr>
      <w:sz w:val="32"/>
    </w:rPr>
  </w:style>
  <w:style w:type="paragraph" w:customStyle="1" w:styleId="HeadingProcedure">
    <w:name w:val="Heading Procedure"/>
    <w:basedOn w:val="HeadingBase"/>
    <w:next w:val="Normal"/>
    <w:rsid w:val="00B356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356A1"/>
    <w:pPr>
      <w:spacing w:before="60" w:after="60"/>
    </w:pPr>
  </w:style>
  <w:style w:type="paragraph" w:styleId="ListContinue">
    <w:name w:val="List Continue"/>
    <w:basedOn w:val="List"/>
    <w:rsid w:val="00B356A1"/>
    <w:pPr>
      <w:ind w:firstLine="0"/>
    </w:pPr>
  </w:style>
  <w:style w:type="paragraph" w:customStyle="1" w:styleId="ListNote">
    <w:name w:val="List Note"/>
    <w:basedOn w:val="List"/>
    <w:rsid w:val="00B356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356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356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356A1"/>
    <w:rPr>
      <w:rFonts w:ascii="Courier New" w:hAnsi="Courier New"/>
    </w:rPr>
  </w:style>
  <w:style w:type="paragraph" w:customStyle="1" w:styleId="NoteBullet">
    <w:name w:val="Note Bullet"/>
    <w:basedOn w:val="Note"/>
    <w:rsid w:val="00B356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356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356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356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356A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B356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356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356A1"/>
    <w:rPr>
      <w:b/>
      <w:smallCaps/>
    </w:rPr>
  </w:style>
  <w:style w:type="paragraph" w:customStyle="1" w:styleId="TableListNumber">
    <w:name w:val="Table List Number"/>
    <w:basedOn w:val="ListNumber"/>
    <w:rsid w:val="00B356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356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356A1"/>
    <w:pPr>
      <w:numPr>
        <w:numId w:val="7"/>
      </w:numPr>
    </w:pPr>
  </w:style>
  <w:style w:type="paragraph" w:customStyle="1" w:styleId="ListAlpha2">
    <w:name w:val="List Alpha 2"/>
    <w:basedOn w:val="List2"/>
    <w:rsid w:val="00B356A1"/>
    <w:pPr>
      <w:numPr>
        <w:numId w:val="6"/>
      </w:numPr>
    </w:pPr>
  </w:style>
  <w:style w:type="paragraph" w:styleId="List4">
    <w:name w:val="List 4"/>
    <w:basedOn w:val="BodyText"/>
    <w:rsid w:val="00B356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356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356A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356A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B356A1"/>
    <w:pPr>
      <w:numPr>
        <w:numId w:val="2"/>
      </w:numPr>
    </w:pPr>
  </w:style>
  <w:style w:type="paragraph" w:styleId="ListContinue2">
    <w:name w:val="List Continue 2"/>
    <w:basedOn w:val="List2"/>
    <w:rsid w:val="00B356A1"/>
    <w:pPr>
      <w:ind w:firstLine="0"/>
    </w:pPr>
  </w:style>
  <w:style w:type="paragraph" w:styleId="ListContinue3">
    <w:name w:val="List Continue 3"/>
    <w:basedOn w:val="List3"/>
    <w:rsid w:val="00B356A1"/>
    <w:pPr>
      <w:ind w:left="1021" w:firstLine="0"/>
    </w:pPr>
  </w:style>
  <w:style w:type="paragraph" w:styleId="ListContinue4">
    <w:name w:val="List Continue 4"/>
    <w:basedOn w:val="List4"/>
    <w:rsid w:val="00B356A1"/>
    <w:pPr>
      <w:ind w:firstLine="0"/>
    </w:pPr>
  </w:style>
  <w:style w:type="paragraph" w:styleId="ListContinue5">
    <w:name w:val="List Continue 5"/>
    <w:basedOn w:val="List5"/>
    <w:rsid w:val="00B356A1"/>
    <w:pPr>
      <w:ind w:firstLine="0"/>
    </w:pPr>
  </w:style>
  <w:style w:type="paragraph" w:styleId="ListNumber3">
    <w:name w:val="List Number 3"/>
    <w:basedOn w:val="List3"/>
    <w:rsid w:val="00B356A1"/>
    <w:pPr>
      <w:numPr>
        <w:numId w:val="3"/>
      </w:numPr>
    </w:pPr>
  </w:style>
  <w:style w:type="paragraph" w:styleId="ListNumber4">
    <w:name w:val="List Number 4"/>
    <w:basedOn w:val="List4"/>
    <w:rsid w:val="00B356A1"/>
    <w:pPr>
      <w:numPr>
        <w:numId w:val="4"/>
      </w:numPr>
    </w:pPr>
  </w:style>
  <w:style w:type="paragraph" w:styleId="ListNumber5">
    <w:name w:val="List Number 5"/>
    <w:basedOn w:val="List5"/>
    <w:rsid w:val="00B356A1"/>
    <w:pPr>
      <w:numPr>
        <w:numId w:val="5"/>
      </w:numPr>
    </w:pPr>
  </w:style>
  <w:style w:type="paragraph" w:styleId="BlockText">
    <w:name w:val="Block Text"/>
    <w:basedOn w:val="Normal"/>
    <w:rsid w:val="00B356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356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356A1"/>
    <w:rPr>
      <w:sz w:val="16"/>
      <w:vertAlign w:val="superscript"/>
    </w:rPr>
  </w:style>
  <w:style w:type="character" w:customStyle="1" w:styleId="Symbols">
    <w:name w:val="Symbols"/>
    <w:basedOn w:val="DefaultParagraphFont"/>
    <w:rsid w:val="00B356A1"/>
    <w:rPr>
      <w:rFonts w:ascii="Symbol" w:hAnsi="Symbol"/>
    </w:rPr>
  </w:style>
  <w:style w:type="character" w:customStyle="1" w:styleId="MenuOptions">
    <w:name w:val="Menu Options"/>
    <w:basedOn w:val="DefaultParagraphFont"/>
    <w:rsid w:val="00B356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356A1"/>
    <w:rPr>
      <w:b/>
    </w:rPr>
  </w:style>
  <w:style w:type="character" w:customStyle="1" w:styleId="Underlined">
    <w:name w:val="Underlined"/>
    <w:basedOn w:val="DefaultParagraphFont"/>
    <w:rsid w:val="00B356A1"/>
    <w:rPr>
      <w:u w:val="single"/>
    </w:rPr>
  </w:style>
  <w:style w:type="paragraph" w:customStyle="1" w:styleId="TableBodyTextRight">
    <w:name w:val="Table Body Text Right"/>
    <w:basedOn w:val="TableBodyText"/>
    <w:rsid w:val="00B356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356A1"/>
    <w:rPr>
      <w:sz w:val="18"/>
    </w:rPr>
  </w:style>
  <w:style w:type="paragraph" w:customStyle="1" w:styleId="BodySmallRight">
    <w:name w:val="Body Small Right"/>
    <w:basedOn w:val="BodyTextRight"/>
    <w:rsid w:val="00B356A1"/>
    <w:rPr>
      <w:sz w:val="18"/>
      <w:szCs w:val="18"/>
    </w:rPr>
  </w:style>
  <w:style w:type="paragraph" w:customStyle="1" w:styleId="MarginEdition">
    <w:name w:val="Margin Edition"/>
    <w:basedOn w:val="MarginNote"/>
    <w:rsid w:val="00B356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356A1"/>
    <w:rPr>
      <w:sz w:val="2"/>
      <w:szCs w:val="2"/>
    </w:rPr>
  </w:style>
  <w:style w:type="character" w:customStyle="1" w:styleId="Small">
    <w:name w:val="Small"/>
    <w:basedOn w:val="DefaultParagraphFont"/>
    <w:rsid w:val="00B356A1"/>
    <w:rPr>
      <w:sz w:val="16"/>
    </w:rPr>
  </w:style>
  <w:style w:type="paragraph" w:customStyle="1" w:styleId="WideTable">
    <w:name w:val="Wide Table"/>
    <w:basedOn w:val="Normal"/>
    <w:rsid w:val="00B356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356A1"/>
  </w:style>
  <w:style w:type="paragraph" w:styleId="Quote">
    <w:name w:val="Quote"/>
    <w:basedOn w:val="Heading1"/>
    <w:link w:val="QuoteChar"/>
    <w:qFormat/>
    <w:rsid w:val="00B356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356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356A1"/>
    <w:pPr>
      <w:pageBreakBefore/>
    </w:pPr>
  </w:style>
  <w:style w:type="paragraph" w:customStyle="1" w:styleId="Border">
    <w:name w:val="Border"/>
    <w:basedOn w:val="Normal"/>
    <w:qFormat/>
    <w:rsid w:val="00B356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356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56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56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356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356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356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356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356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356A1"/>
    <w:rPr>
      <w:u w:val="single"/>
    </w:rPr>
  </w:style>
  <w:style w:type="character" w:customStyle="1" w:styleId="BoldandItalics">
    <w:name w:val="Bold and Italics"/>
    <w:qFormat/>
    <w:rsid w:val="00B356A1"/>
    <w:rPr>
      <w:b/>
      <w:i/>
      <w:u w:val="none"/>
    </w:rPr>
  </w:style>
  <w:style w:type="paragraph" w:styleId="BalloonText">
    <w:name w:val="Balloon Text"/>
    <w:basedOn w:val="Normal"/>
    <w:link w:val="BalloonTextChar"/>
    <w:rsid w:val="00B356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356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356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356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356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356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356A1"/>
    <w:pPr>
      <w:spacing w:before="0" w:after="0"/>
    </w:pPr>
  </w:style>
  <w:style w:type="paragraph" w:customStyle="1" w:styleId="BodyTextBold">
    <w:name w:val="Body Text Bold"/>
    <w:basedOn w:val="BodyText"/>
    <w:qFormat/>
    <w:rsid w:val="00B356A1"/>
    <w:rPr>
      <w:b/>
    </w:rPr>
  </w:style>
  <w:style w:type="character" w:styleId="Hyperlink">
    <w:name w:val="Hyperlink"/>
    <w:basedOn w:val="DefaultParagraphFont"/>
    <w:uiPriority w:val="99"/>
    <w:unhideWhenUsed/>
    <w:rsid w:val="00FB47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1331</Words>
  <Characters>8586</Characters>
  <Application>Microsoft Office Word</Application>
  <DocSecurity>0</DocSecurity>
  <Lines>252</Lines>
  <Paragraphs>168</Paragraphs>
  <ScaleCrop>false</ScaleCrop>
  <Company>Author-it Software Corporation Ltd.</Company>
  <LinksUpToDate>false</LinksUpToDate>
  <CharactersWithSpaces>9749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CHCFAM008 Work within a child inclusive framework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2025-03-01T15:28:00Z</dcterms:created>
  <dcterms:modified xsi:type="dcterms:W3CDTF">2025-03-01T15:28:00Z</dcterms:modified>
</cp:coreProperties>
</file>