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C76" w:rsidP="00781C76">
      <w:pPr>
        <w:pStyle w:val="Title"/>
      </w:pPr>
      <w:r>
        <w:fldChar w:fldCharType="begin"/>
      </w:r>
      <w:r>
        <w:instrText xml:space="preserve"> TITLE   \* MERGEFORMAT </w:instrText>
      </w:r>
      <w:r>
        <w:fldChar w:fldCharType="separate"/>
      </w:r>
      <w:r>
        <w:t>Assessment Requirements for CHCFAM002 Work with a child-focused approach</w:t>
      </w:r>
      <w:r>
        <w:fldChar w:fldCharType="end"/>
      </w:r>
    </w:p>
    <w:p w:rsidR="00781C76" w:rsidP="00781C76">
      <w:pPr>
        <w:pStyle w:val="Version"/>
        <w:sectPr w:rsidSect="00C976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637" w:rsidP="00C97637">
      <w:pPr>
        <w:pStyle w:val="SuperHeading"/>
      </w:pPr>
      <w:r w:rsidRPr="00C97637">
        <w:t>Assessment Requirements for CHCFAM002 Work with a child-focused approach</w:t>
      </w:r>
    </w:p>
    <w:p w:rsidR="00000000" w:rsidRPr="00C97637" w:rsidP="00C97637">
      <w:pPr>
        <w:pStyle w:val="Heading1"/>
      </w:pPr>
      <w:bookmarkStart w:id="1" w:name="O_813573"/>
      <w:bookmarkEnd w:id="1"/>
      <w:r w:rsidRPr="00C97637">
        <w:t>Modification History</w:t>
      </w:r>
    </w:p>
    <w:tbl>
      <w:tblPr>
        <w:tblW w:w="0" w:type="auto"/>
        <w:tblCellMar>
          <w:left w:w="62" w:type="dxa"/>
          <w:right w:w="62" w:type="dxa"/>
        </w:tblCellMar>
        <w:tblLook w:val="0000"/>
      </w:tblPr>
      <w:tblGrid>
        <w:gridCol w:w="2147"/>
        <w:gridCol w:w="7049"/>
      </w:tblGrid>
      <w:tr w:rsidTr="00781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637">
            <w:pPr>
              <w:pStyle w:val="BodyText"/>
              <w:rPr>
                <w:lang w:val="en-NZ"/>
              </w:rPr>
            </w:pPr>
            <w:r w:rsidRPr="00C97637">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637">
            <w:pPr>
              <w:pStyle w:val="BodyText"/>
              <w:rPr>
                <w:lang w:val="en-NZ"/>
              </w:rPr>
            </w:pPr>
            <w:r w:rsidRPr="00C97637">
              <w:t xml:space="preserve">Comments </w:t>
            </w:r>
          </w:p>
        </w:tc>
      </w:tr>
      <w:tr w:rsidTr="00781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637">
            <w:pPr>
              <w:pStyle w:val="BodyText"/>
              <w:rPr>
                <w:lang w:val="en-NZ"/>
              </w:rPr>
            </w:pPr>
            <w:r w:rsidRPr="00C9763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637" w:rsidP="00C97637">
            <w:pPr>
              <w:pStyle w:val="BodyText"/>
            </w:pPr>
            <w:r w:rsidRPr="00C97637">
              <w:t xml:space="preserve">This version was released in </w:t>
            </w:r>
            <w:r w:rsidRPr="00C97637">
              <w:rPr>
                <w:rStyle w:val="Emphasis"/>
              </w:rPr>
              <w:t>CHC Community Services Training Package release 3.0</w:t>
            </w:r>
            <w:r w:rsidRPr="00C97637">
              <w:t xml:space="preserve"> and meets the requirements of the 2012 Standards for Training Packages.</w:t>
            </w:r>
          </w:p>
          <w:p w:rsidR="00000000" w:rsidRPr="00C97637" w:rsidP="00C97637">
            <w:pPr>
              <w:pStyle w:val="BodyText"/>
            </w:pPr>
          </w:p>
          <w:p w:rsidR="00000000" w:rsidRPr="00C97637" w:rsidP="00C97637">
            <w:pPr>
              <w:pStyle w:val="BodyText"/>
            </w:pPr>
            <w:r w:rsidRPr="00C97637">
              <w:t>Significant changes to the elements and performance criteria. New evidence requirements for assessment including volume and frequency requirements. Significant change to knowledge ev</w:t>
            </w:r>
            <w:r w:rsidRPr="00C97637">
              <w:t>idence.</w:t>
            </w:r>
          </w:p>
          <w:p w:rsidR="00000000" w:rsidRPr="00C97637" w:rsidP="00C97637">
            <w:pPr>
              <w:pStyle w:val="BodyText"/>
            </w:pPr>
          </w:p>
          <w:p w:rsidR="00000000" w:rsidRPr="00C97637" w:rsidP="00C97637">
            <w:pPr>
              <w:pStyle w:val="BodyText"/>
            </w:pPr>
            <w:r w:rsidRPr="00C97637">
              <w:t>Merged CHCFAM503B/CHCFAM801B</w:t>
            </w:r>
          </w:p>
        </w:tc>
      </w:tr>
    </w:tbl>
    <w:p w:rsidR="00000000" w:rsidRPr="00C97637" w:rsidP="00C97637">
      <w:pPr>
        <w:pStyle w:val="BodyText"/>
      </w:pPr>
    </w:p>
    <w:p w:rsidR="00000000" w:rsidRPr="00C97637" w:rsidP="00C97637">
      <w:pPr>
        <w:pStyle w:val="AllowPageBreak"/>
      </w:pPr>
    </w:p>
    <w:p w:rsidR="00000000" w:rsidRPr="00C97637" w:rsidP="00C97637">
      <w:pPr>
        <w:pStyle w:val="Heading1"/>
      </w:pPr>
      <w:bookmarkStart w:id="2" w:name="O_813574"/>
      <w:bookmarkEnd w:id="2"/>
      <w:r w:rsidRPr="00C97637">
        <w:t>Performance Evidence</w:t>
      </w:r>
    </w:p>
    <w:p w:rsidR="00000000" w:rsidRPr="00C97637" w:rsidP="00781C76">
      <w:pPr>
        <w:pStyle w:val="BodyText"/>
      </w:pPr>
      <w:r w:rsidRPr="00C97637">
        <w:t>The candidate must show evidence of the ability to complete tasks outlined in elements and performance criteria of this unit, manage tasks and manage contingencies in the context</w:t>
      </w:r>
      <w:r w:rsidRPr="00C97637">
        <w:t xml:space="preserve"> of the job role. There must be evidence that the candidate has:</w:t>
      </w:r>
    </w:p>
    <w:p w:rsidR="00000000" w:rsidRPr="00C97637" w:rsidP="00C97637">
      <w:pPr>
        <w:pStyle w:val="List"/>
      </w:pPr>
      <w:r w:rsidRPr="00C97637">
        <w:t>•</w:t>
      </w:r>
      <w:r w:rsidRPr="00C97637">
        <w:tab/>
        <w:t>consistently applied the concepts and intention of working in the child’s best interests as stated in the Family Law Act 1975 in the planning, provision and monitoring of services to at lea</w:t>
      </w:r>
      <w:r w:rsidRPr="00C97637">
        <w:t>st 3 families with children experiencing conflict</w:t>
      </w:r>
    </w:p>
    <w:p w:rsidR="00000000" w:rsidRPr="00C97637" w:rsidP="00C97637">
      <w:pPr>
        <w:pStyle w:val="List"/>
      </w:pPr>
      <w:r w:rsidRPr="00C97637">
        <w:t>•</w:t>
      </w:r>
      <w:r w:rsidRPr="00C97637">
        <w:tab/>
        <w:t>responded appropriately to situations where:</w:t>
      </w:r>
    </w:p>
    <w:p w:rsidR="00000000" w:rsidRPr="00C97637" w:rsidP="00C97637">
      <w:pPr>
        <w:pStyle w:val="List2"/>
      </w:pPr>
      <w:r w:rsidRPr="00C97637">
        <w:t>•</w:t>
      </w:r>
      <w:r w:rsidRPr="00C97637">
        <w:tab/>
        <w:t>the child is vulnerable or at risk</w:t>
      </w:r>
    </w:p>
    <w:p w:rsidR="00000000" w:rsidRPr="00C97637" w:rsidP="00C97637">
      <w:pPr>
        <w:pStyle w:val="List2"/>
      </w:pPr>
      <w:r w:rsidRPr="00C97637">
        <w:t>•</w:t>
      </w:r>
      <w:r w:rsidRPr="00C97637">
        <w:tab/>
        <w:t>there is a requirement for child inclusive practice.</w:t>
      </w:r>
    </w:p>
    <w:p w:rsidR="00000000" w:rsidRPr="00C97637" w:rsidP="00C97637">
      <w:pPr>
        <w:pStyle w:val="AllowPageBreak"/>
      </w:pPr>
    </w:p>
    <w:p w:rsidR="00000000" w:rsidRPr="00C97637" w:rsidP="00C97637">
      <w:pPr>
        <w:pStyle w:val="Heading1"/>
      </w:pPr>
      <w:bookmarkStart w:id="3" w:name="O_813575"/>
      <w:bookmarkEnd w:id="3"/>
      <w:r w:rsidRPr="00C97637">
        <w:t>Knowledge Evidence</w:t>
      </w:r>
    </w:p>
    <w:p w:rsidR="00000000" w:rsidRPr="00C97637" w:rsidP="00781C76">
      <w:pPr>
        <w:pStyle w:val="BodyText"/>
      </w:pPr>
      <w:r w:rsidRPr="00C9763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97637">
        <w:t>of:</w:t>
      </w:r>
    </w:p>
    <w:p w:rsidR="00000000" w:rsidRPr="00C97637" w:rsidP="00C97637">
      <w:pPr>
        <w:pStyle w:val="ListBullet"/>
      </w:pPr>
      <w:r w:rsidRPr="00C97637">
        <w:t>legal and ethical considerations for child-focused practice, and how these are applied in organisations and individual practice:</w:t>
      </w:r>
    </w:p>
    <w:p w:rsidR="00000000" w:rsidRPr="00C97637" w:rsidP="00C97637">
      <w:pPr>
        <w:pStyle w:val="ListBullet2"/>
      </w:pPr>
      <w:r w:rsidRPr="00C97637">
        <w:t xml:space="preserve">codes of conduct </w:t>
      </w:r>
    </w:p>
    <w:p w:rsidR="00000000" w:rsidRPr="00C97637" w:rsidP="00C97637">
      <w:pPr>
        <w:pStyle w:val="ListBullet2"/>
      </w:pPr>
      <w:r w:rsidRPr="00C97637">
        <w:t>discrimination</w:t>
      </w:r>
    </w:p>
    <w:p w:rsidR="00000000" w:rsidRPr="00C97637" w:rsidP="00C97637">
      <w:pPr>
        <w:pStyle w:val="ListBullet2"/>
      </w:pPr>
      <w:r w:rsidRPr="00C97637">
        <w:t xml:space="preserve">duty of care </w:t>
      </w:r>
    </w:p>
    <w:p w:rsidR="00000000" w:rsidRPr="00C97637" w:rsidP="00C97637">
      <w:pPr>
        <w:pStyle w:val="ListBullet2"/>
      </w:pPr>
      <w:r w:rsidRPr="00C97637">
        <w:t>human rights, including:</w:t>
      </w:r>
    </w:p>
    <w:p w:rsidR="00000000" w:rsidRPr="00C97637" w:rsidP="00C97637">
      <w:pPr>
        <w:pStyle w:val="List3"/>
      </w:pPr>
      <w:r>
        <w:t>•</w:t>
      </w:r>
      <w:r>
        <w:tab/>
      </w:r>
      <w:r w:rsidRPr="00C97637">
        <w:t>child rights to protection</w:t>
      </w:r>
    </w:p>
    <w:p w:rsidR="00000000" w:rsidRPr="00C97637" w:rsidP="00C97637">
      <w:pPr>
        <w:pStyle w:val="List3"/>
      </w:pPr>
      <w:r>
        <w:t>•</w:t>
      </w:r>
      <w:r>
        <w:tab/>
      </w:r>
      <w:r w:rsidRPr="00C97637">
        <w:t>active right to pa</w:t>
      </w:r>
      <w:r w:rsidRPr="00C97637">
        <w:t>rticipate</w:t>
      </w:r>
    </w:p>
    <w:p w:rsidR="00000000" w:rsidRPr="00C97637" w:rsidP="00C97637">
      <w:pPr>
        <w:pStyle w:val="List3"/>
      </w:pPr>
      <w:r>
        <w:t>•</w:t>
      </w:r>
      <w:r>
        <w:tab/>
      </w:r>
      <w:r w:rsidRPr="00C97637">
        <w:t>right to choose course of action and make decision at their level of ability in any planning processes</w:t>
      </w:r>
    </w:p>
    <w:p w:rsidR="00000000" w:rsidRPr="00C97637" w:rsidP="00C97637">
      <w:pPr>
        <w:pStyle w:val="ListBullet2"/>
      </w:pPr>
      <w:r w:rsidRPr="00C97637">
        <w:t xml:space="preserve">mandatory reporting </w:t>
      </w:r>
    </w:p>
    <w:p w:rsidR="00000000" w:rsidRPr="00C97637" w:rsidP="00C97637">
      <w:pPr>
        <w:pStyle w:val="ListBullet2"/>
      </w:pPr>
      <w:r w:rsidRPr="00C97637">
        <w:t>privacy, confidentiality and disclosure</w:t>
      </w:r>
    </w:p>
    <w:p w:rsidR="00000000" w:rsidRPr="00C97637" w:rsidP="00C97637">
      <w:pPr>
        <w:pStyle w:val="ListBullet2"/>
      </w:pPr>
      <w:r w:rsidRPr="00C97637">
        <w:t xml:space="preserve">records management </w:t>
      </w:r>
    </w:p>
    <w:p w:rsidR="00000000" w:rsidRPr="00C97637" w:rsidP="00C97637">
      <w:pPr>
        <w:pStyle w:val="ListBullet2"/>
      </w:pPr>
      <w:r w:rsidRPr="00C97637">
        <w:t>rights and responsibilities of workers, employers and clients</w:t>
      </w:r>
    </w:p>
    <w:p w:rsidR="00000000" w:rsidRPr="00C97637" w:rsidP="00C97637">
      <w:pPr>
        <w:pStyle w:val="ListBullet2"/>
      </w:pPr>
      <w:r w:rsidRPr="00C97637">
        <w:t>specific legislative frameworks that apply to child-focused practice, including:</w:t>
      </w:r>
    </w:p>
    <w:p w:rsidR="00000000" w:rsidRPr="00C97637" w:rsidP="00C97637">
      <w:pPr>
        <w:pStyle w:val="List3"/>
      </w:pPr>
      <w:r>
        <w:t>•</w:t>
      </w:r>
      <w:r>
        <w:tab/>
      </w:r>
      <w:r w:rsidRPr="00C97637">
        <w:t>principles and practice standards for working within the child’s best interests as stated in Family Law Act</w:t>
      </w:r>
    </w:p>
    <w:p w:rsidR="00000000" w:rsidRPr="00C97637" w:rsidP="00C97637">
      <w:pPr>
        <w:pStyle w:val="List3"/>
      </w:pPr>
      <w:r>
        <w:t>•</w:t>
      </w:r>
      <w:r>
        <w:tab/>
      </w:r>
      <w:r w:rsidRPr="00C97637">
        <w:t>t</w:t>
      </w:r>
      <w:r w:rsidRPr="00C97637">
        <w:t>he key components of, and differences between, child-focused practice and child inclusive practice, and when they are used</w:t>
      </w:r>
    </w:p>
    <w:p w:rsidR="00000000" w:rsidRPr="00C97637" w:rsidP="00C97637">
      <w:pPr>
        <w:pStyle w:val="List3"/>
      </w:pPr>
      <w:r>
        <w:t>•</w:t>
      </w:r>
      <w:r>
        <w:tab/>
      </w:r>
      <w:r w:rsidRPr="00C97637">
        <w:t>types of court orders that may influence the delivery of services</w:t>
      </w:r>
    </w:p>
    <w:p w:rsidR="00000000" w:rsidRPr="00C97637" w:rsidP="00C97637">
      <w:pPr>
        <w:pStyle w:val="ListBullet2"/>
      </w:pPr>
      <w:r w:rsidRPr="00C97637">
        <w:t>work role boundaries – responsibilities and limitations, includi</w:t>
      </w:r>
      <w:r w:rsidRPr="00C97637">
        <w:t>ng the separate role of child consultants and when this may be appropriate</w:t>
      </w:r>
    </w:p>
    <w:p w:rsidR="00000000" w:rsidRPr="00C97637" w:rsidP="00C97637">
      <w:pPr>
        <w:pStyle w:val="ListBullet2"/>
      </w:pPr>
      <w:r w:rsidRPr="00C97637">
        <w:t>work health and safety</w:t>
      </w:r>
    </w:p>
    <w:p w:rsidR="00000000" w:rsidRPr="00C97637" w:rsidP="00C97637">
      <w:pPr>
        <w:pStyle w:val="ListBullet"/>
      </w:pPr>
      <w:r w:rsidRPr="00C97637">
        <w:t xml:space="preserve">case management principles of assessment, planning, monitoring and review </w:t>
      </w:r>
    </w:p>
    <w:p w:rsidR="00000000" w:rsidRPr="00C97637" w:rsidP="00C97637">
      <w:pPr>
        <w:pStyle w:val="ListBullet"/>
      </w:pPr>
      <w:r w:rsidRPr="00C97637">
        <w:t>stages of child development and relevance to work with vulnerable children</w:t>
      </w:r>
    </w:p>
    <w:p w:rsidR="00000000" w:rsidRPr="00C97637" w:rsidP="00C97637">
      <w:pPr>
        <w:pStyle w:val="ListBullet"/>
      </w:pPr>
      <w:r w:rsidRPr="00C97637">
        <w:t xml:space="preserve">attachment and family systems theories and how these are applied to working with vulnerable and traumatised children </w:t>
      </w:r>
    </w:p>
    <w:p w:rsidR="00000000" w:rsidRPr="00C97637" w:rsidP="00C97637">
      <w:pPr>
        <w:pStyle w:val="ListBullet"/>
      </w:pPr>
      <w:r w:rsidRPr="00C97637">
        <w:t>importance of peer relationships for vulnerable and isolated children</w:t>
      </w:r>
    </w:p>
    <w:p w:rsidR="00000000" w:rsidRPr="00C97637" w:rsidP="00C97637">
      <w:pPr>
        <w:pStyle w:val="ListBullet"/>
      </w:pPr>
      <w:r w:rsidRPr="00C97637">
        <w:t>principles of empowerment and application of these to work practice</w:t>
      </w:r>
    </w:p>
    <w:p w:rsidR="00000000" w:rsidRPr="00C97637" w:rsidP="00C97637">
      <w:pPr>
        <w:pStyle w:val="ListBullet"/>
      </w:pPr>
      <w:r w:rsidRPr="00C97637">
        <w:t>types of issues that are important to children in situations involving family conflict</w:t>
      </w:r>
    </w:p>
    <w:p w:rsidR="00000000" w:rsidRPr="00C97637" w:rsidP="00C97637">
      <w:pPr>
        <w:pStyle w:val="ListBullet"/>
      </w:pPr>
      <w:r w:rsidRPr="00C97637">
        <w:t>equipment, activities and resources that support engagement with children</w:t>
      </w:r>
    </w:p>
    <w:p w:rsidR="00000000" w:rsidRPr="00C97637" w:rsidP="00C97637">
      <w:pPr>
        <w:pStyle w:val="ListBullet"/>
      </w:pPr>
      <w:r w:rsidRPr="00C97637">
        <w:t>indicators of abuse, types of abuse, children who are particularly vulnerable and reporting sys</w:t>
      </w:r>
      <w:r w:rsidRPr="00C97637">
        <w:t xml:space="preserve">tems </w:t>
      </w:r>
    </w:p>
    <w:p w:rsidR="00000000" w:rsidRPr="00C97637" w:rsidP="00C97637">
      <w:pPr>
        <w:pStyle w:val="ListBullet"/>
      </w:pPr>
      <w:r w:rsidRPr="00C97637">
        <w:t>indicators, effects and dynamics on family relationships, and implications for children of:</w:t>
      </w:r>
    </w:p>
    <w:p w:rsidR="00000000" w:rsidRPr="00C97637" w:rsidP="00C97637">
      <w:pPr>
        <w:pStyle w:val="ListBullet2"/>
      </w:pPr>
      <w:r w:rsidRPr="00C97637">
        <w:t>conflict</w:t>
      </w:r>
    </w:p>
    <w:p w:rsidR="00000000" w:rsidRPr="00C97637" w:rsidP="00C97637">
      <w:pPr>
        <w:pStyle w:val="ListBullet2"/>
      </w:pPr>
      <w:r w:rsidRPr="00C97637">
        <w:t>family violence and abuse</w:t>
      </w:r>
    </w:p>
    <w:p w:rsidR="00000000" w:rsidRPr="00C97637" w:rsidP="00C97637">
      <w:pPr>
        <w:pStyle w:val="ListBullet2"/>
      </w:pPr>
      <w:r w:rsidRPr="00C97637">
        <w:t>substance use</w:t>
      </w:r>
    </w:p>
    <w:p w:rsidR="00000000" w:rsidRPr="00C97637" w:rsidP="00C97637">
      <w:pPr>
        <w:pStyle w:val="ListBullet2"/>
      </w:pPr>
      <w:r w:rsidRPr="00C97637">
        <w:t>mental illness</w:t>
      </w:r>
    </w:p>
    <w:p w:rsidR="00000000" w:rsidRPr="00C97637" w:rsidP="00C97637">
      <w:pPr>
        <w:pStyle w:val="ListBullet2"/>
      </w:pPr>
      <w:r w:rsidRPr="00C97637">
        <w:t>disability</w:t>
      </w:r>
    </w:p>
    <w:p w:rsidR="00000000" w:rsidRPr="00C97637" w:rsidP="00C97637">
      <w:pPr>
        <w:pStyle w:val="ListBullet2"/>
      </w:pPr>
      <w:r w:rsidRPr="00C97637">
        <w:t>separation and divorce</w:t>
      </w:r>
    </w:p>
    <w:p w:rsidR="00000000" w:rsidRPr="00C97637" w:rsidP="00C97637">
      <w:pPr>
        <w:pStyle w:val="ListBullet2"/>
      </w:pPr>
      <w:r w:rsidRPr="00C97637">
        <w:t>trauma</w:t>
      </w:r>
    </w:p>
    <w:p w:rsidR="00000000" w:rsidRPr="00C97637" w:rsidP="00C97637">
      <w:pPr>
        <w:pStyle w:val="ListBullet"/>
      </w:pPr>
      <w:r w:rsidRPr="00C97637">
        <w:t>parenting and family dynamics in different cultures</w:t>
      </w:r>
    </w:p>
    <w:p w:rsidR="00000000" w:rsidRPr="00C97637" w:rsidP="00C97637">
      <w:pPr>
        <w:pStyle w:val="ListBullet"/>
      </w:pPr>
      <w:r w:rsidRPr="00C97637">
        <w:t>service options for referral to relationship support and interventions services</w:t>
      </w:r>
    </w:p>
    <w:p w:rsidR="00000000" w:rsidRPr="00C97637" w:rsidP="00C97637">
      <w:pPr>
        <w:pStyle w:val="ListBullet"/>
      </w:pPr>
      <w:r w:rsidRPr="00C97637">
        <w:t>concepts of parent alienation in separation and divorce and their application to work</w:t>
      </w:r>
    </w:p>
    <w:p w:rsidR="00000000" w:rsidRPr="00C97637" w:rsidP="00C97637">
      <w:pPr>
        <w:pStyle w:val="ListBullet"/>
      </w:pPr>
      <w:r w:rsidRPr="00C97637">
        <w:t>effects of loss, grief and depression on children experiencing family conflict</w:t>
      </w:r>
    </w:p>
    <w:p w:rsidR="00000000" w:rsidRPr="00C97637" w:rsidP="00C97637">
      <w:pPr>
        <w:pStyle w:val="ListBullet"/>
      </w:pPr>
      <w:r w:rsidRPr="00C97637">
        <w:t>indicators of,  and responses to, child anxiety including childhood resilience</w:t>
      </w:r>
    </w:p>
    <w:p w:rsidR="00000000" w:rsidRPr="00C97637" w:rsidP="00C97637">
      <w:pPr>
        <w:pStyle w:val="ListBullet"/>
      </w:pPr>
      <w:r w:rsidRPr="00C97637">
        <w:t>ways that parents may make inappropriate attempts to exchange information</w:t>
      </w:r>
    </w:p>
    <w:p w:rsidR="00000000" w:rsidRPr="00C97637" w:rsidP="00C97637">
      <w:pPr>
        <w:pStyle w:val="ListBullet"/>
      </w:pPr>
      <w:r w:rsidRPr="00C97637">
        <w:t>strategies to manage inter parental disputes including:</w:t>
      </w:r>
    </w:p>
    <w:p w:rsidR="00000000" w:rsidRPr="00C97637" w:rsidP="00C97637">
      <w:pPr>
        <w:pStyle w:val="ListBullet2"/>
      </w:pPr>
      <w:r w:rsidRPr="00C97637">
        <w:t xml:space="preserve">ensuring safety of vulnerable clients </w:t>
      </w:r>
    </w:p>
    <w:p w:rsidR="00000000" w:rsidRPr="00C97637" w:rsidP="00C97637">
      <w:pPr>
        <w:pStyle w:val="ListBullet2"/>
      </w:pPr>
      <w:r w:rsidRPr="00C97637">
        <w:t>using a</w:t>
      </w:r>
      <w:r w:rsidRPr="00C97637">
        <w:t xml:space="preserve">ssertiveness and negation skills </w:t>
      </w:r>
    </w:p>
    <w:p w:rsidR="00000000" w:rsidRPr="00C97637" w:rsidP="00C97637">
      <w:pPr>
        <w:pStyle w:val="ListBullet2"/>
      </w:pPr>
      <w:r w:rsidRPr="00C97637">
        <w:t xml:space="preserve">modelling </w:t>
      </w:r>
    </w:p>
    <w:p w:rsidR="00000000" w:rsidRPr="00C97637" w:rsidP="00C97637">
      <w:pPr>
        <w:pStyle w:val="ListBullet2"/>
      </w:pPr>
      <w:r w:rsidRPr="00C97637">
        <w:t xml:space="preserve">reinforcing the organisations policy on rights and responsibilities of both clients and workers </w:t>
      </w:r>
    </w:p>
    <w:p w:rsidR="00000000" w:rsidRPr="00C97637" w:rsidP="00C97637">
      <w:pPr>
        <w:pStyle w:val="ListBullet2"/>
      </w:pPr>
      <w:r w:rsidRPr="00C97637">
        <w:t>undertaking risk assessments for vulnerability</w:t>
      </w:r>
    </w:p>
    <w:p w:rsidR="00000000" w:rsidRPr="00C97637" w:rsidP="00C97637">
      <w:pPr>
        <w:pStyle w:val="ListBullet2"/>
      </w:pPr>
      <w:r w:rsidRPr="00C97637">
        <w:t>re-focusing attention on child’s expressed wants and needs.</w:t>
      </w:r>
    </w:p>
    <w:p w:rsidR="00000000" w:rsidRPr="00C97637" w:rsidP="00C97637">
      <w:pPr>
        <w:pStyle w:val="AllowPageBreak"/>
      </w:pPr>
    </w:p>
    <w:p w:rsidR="00000000" w:rsidRPr="00C97637" w:rsidP="00C97637">
      <w:pPr>
        <w:pStyle w:val="Heading1"/>
      </w:pPr>
      <w:bookmarkStart w:id="4" w:name="O_813576"/>
      <w:bookmarkEnd w:id="4"/>
      <w:r w:rsidRPr="00C97637">
        <w:t>Assessment Conditions</w:t>
      </w:r>
    </w:p>
    <w:p w:rsidR="00000000" w:rsidRPr="00C97637" w:rsidP="00781C76">
      <w:pPr>
        <w:pStyle w:val="BodyText"/>
      </w:pPr>
      <w:r w:rsidRPr="00C97637">
        <w:t xml:space="preserve">Skills must have been demonstrated in the workplace or in a simulated environment that reflects workplace conditions. The following conditions must be met for this unit: </w:t>
      </w:r>
    </w:p>
    <w:p w:rsidR="00000000" w:rsidRPr="00C97637" w:rsidP="00C97637">
      <w:pPr>
        <w:pStyle w:val="List"/>
      </w:pPr>
      <w:r w:rsidRPr="00C97637">
        <w:t>•</w:t>
      </w:r>
      <w:r w:rsidRPr="00C97637">
        <w:tab/>
      </w:r>
      <w:r w:rsidRPr="00C97637">
        <w:t xml:space="preserve">use of suitable facilities, equipment and resources, including: </w:t>
      </w:r>
    </w:p>
    <w:p w:rsidR="00000000" w:rsidRPr="00C97637" w:rsidP="00C97637">
      <w:pPr>
        <w:pStyle w:val="List2"/>
      </w:pPr>
      <w:r>
        <w:t>•</w:t>
      </w:r>
      <w:r>
        <w:tab/>
      </w:r>
      <w:r w:rsidRPr="00C97637">
        <w:t>current family law information</w:t>
      </w:r>
    </w:p>
    <w:p w:rsidR="00000000" w:rsidRPr="00C97637" w:rsidP="00C97637">
      <w:pPr>
        <w:pStyle w:val="List2"/>
      </w:pPr>
      <w:r>
        <w:t>•</w:t>
      </w:r>
      <w:r>
        <w:tab/>
      </w:r>
      <w:r w:rsidRPr="00C97637">
        <w:t>client information</w:t>
      </w:r>
    </w:p>
    <w:p w:rsidR="00000000" w:rsidRPr="00C97637" w:rsidP="00C97637">
      <w:pPr>
        <w:pStyle w:val="List2"/>
      </w:pPr>
      <w:r>
        <w:t>•</w:t>
      </w:r>
      <w:r>
        <w:tab/>
      </w:r>
      <w:r w:rsidRPr="00C97637">
        <w:t>resources to support interactions with children</w:t>
      </w:r>
    </w:p>
    <w:p w:rsidR="00000000" w:rsidRPr="00C97637" w:rsidP="00C97637">
      <w:pPr>
        <w:pStyle w:val="List"/>
      </w:pPr>
      <w:r w:rsidRPr="00C97637">
        <w:t>•</w:t>
      </w:r>
      <w:r w:rsidRPr="00C97637">
        <w:tab/>
        <w:t>modelling of industry operating conditions, including:</w:t>
      </w:r>
    </w:p>
    <w:p w:rsidR="00000000" w:rsidRPr="00C97637" w:rsidP="00C97637">
      <w:pPr>
        <w:pStyle w:val="List2"/>
      </w:pPr>
      <w:r>
        <w:t>•</w:t>
      </w:r>
      <w:r>
        <w:tab/>
      </w:r>
      <w:r w:rsidRPr="00C97637">
        <w:t>scenarios that involve compl</w:t>
      </w:r>
      <w:r w:rsidRPr="00C97637">
        <w:t>ex interactions with other people.</w:t>
      </w:r>
    </w:p>
    <w:p w:rsidR="00000000" w:rsidRPr="00C97637" w:rsidP="00C97637">
      <w:pPr>
        <w:pStyle w:val="BodyText"/>
      </w:pPr>
    </w:p>
    <w:p w:rsidR="00781C76" w:rsidP="00781C76">
      <w:pPr>
        <w:pStyle w:val="BodyText"/>
      </w:pPr>
      <w:r w:rsidRPr="00C97637">
        <w:t>Assessors must satisfy the Standards for Registered Training Organisations (RTOs) 2015/AQTF mandatory competency requirements for assessors.</w:t>
      </w:r>
    </w:p>
    <w:p w:rsidR="00000000" w:rsidRPr="00C97637" w:rsidP="00C97637">
      <w:pPr>
        <w:pStyle w:val="Heading1"/>
      </w:pPr>
      <w:bookmarkStart w:id="5" w:name="O_813579"/>
      <w:bookmarkEnd w:id="5"/>
      <w:r w:rsidRPr="00C97637">
        <w:t>Links</w:t>
      </w:r>
    </w:p>
    <w:p w:rsidR="00000000" w:rsidRPr="00C97637" w:rsidP="00781C76">
      <w:pPr>
        <w:pStyle w:val="BodyText"/>
      </w:pPr>
      <w:r w:rsidRPr="00C97637">
        <w:t>Companion Volume implementation guides are found in VET</w:t>
      </w:r>
      <w:r w:rsidRPr="00C97637">
        <w:t xml:space="preserve">Net - </w:t>
      </w:r>
      <w:r>
        <w:fldChar w:fldCharType="begin"/>
      </w:r>
      <w:r>
        <w:instrText xml:space="preserve"> HYPERLINK "https://vetnet.gov.au/Pages/TrainingDocs.aspx?q=5e0c25cc-3d9d-4b43-80d3-bd22cc4f1e53" </w:instrText>
      </w:r>
      <w:r>
        <w:fldChar w:fldCharType="separate"/>
      </w:r>
      <w:r w:rsidRPr="006445DF">
        <w:rPr>
          <w:rStyle w:val="Hyperlink"/>
        </w:rPr>
        <w:t>https://vetnet.gov.au/Pages/TrainingDocs.aspx?q=5e0c25cc-3d9d-4b43-80d3-bd22cc4f1e53</w:t>
      </w:r>
      <w:r>
        <w:fldChar w:fldCharType="end"/>
      </w:r>
    </w:p>
    <w:p w:rsidR="00000000" w:rsidRPr="00C97637" w:rsidP="00C97637"/>
    <w:sectPr w:rsidSect="00C976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37" w:rsidRPr="00781C76" w:rsidP="00781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76" w:rsidP="00C97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1C76" w:rsidP="00C9763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81C76" w:rsidP="00C976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637" w:rsidRPr="00781C76" w:rsidP="00781C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76" w:rsidRPr="002D2AF8" w:rsidP="00C97637">
    <w:pPr>
      <w:pStyle w:val="Header"/>
      <w:framePr w:wrap="around"/>
    </w:pPr>
    <w:r>
      <w:fldChar w:fldCharType="begin"/>
    </w:r>
    <w:r>
      <w:instrText xml:space="preserve"> TITLE   \* MERGEFORMAT </w:instrText>
    </w:r>
    <w:r>
      <w:fldChar w:fldCharType="separate"/>
    </w:r>
    <w:r>
      <w:t>Assessment Requirements for CHCFAM002 Work with a child-focused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81C76" w:rsidP="00C97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4CF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61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1A3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637"/>
    <w:pPr>
      <w:spacing w:before="360" w:after="60"/>
      <w:outlineLvl w:val="0"/>
    </w:pPr>
    <w:rPr>
      <w:sz w:val="32"/>
    </w:rPr>
  </w:style>
  <w:style w:type="paragraph" w:styleId="Heading2">
    <w:name w:val="heading 2"/>
    <w:basedOn w:val="HeadingBase"/>
    <w:next w:val="BodyText"/>
    <w:link w:val="Heading2Char"/>
    <w:qFormat/>
    <w:rsid w:val="00C97637"/>
    <w:pPr>
      <w:keepLines/>
      <w:spacing w:before="240" w:after="120"/>
      <w:outlineLvl w:val="1"/>
    </w:pPr>
    <w:rPr>
      <w:sz w:val="28"/>
      <w:szCs w:val="40"/>
    </w:rPr>
  </w:style>
  <w:style w:type="paragraph" w:styleId="Heading3">
    <w:name w:val="heading 3"/>
    <w:basedOn w:val="HeadingBase"/>
    <w:next w:val="BodyText"/>
    <w:link w:val="Heading3Char"/>
    <w:qFormat/>
    <w:rsid w:val="00C97637"/>
    <w:pPr>
      <w:spacing w:before="180" w:after="120"/>
      <w:outlineLvl w:val="2"/>
    </w:pPr>
    <w:rPr>
      <w:spacing w:val="-10"/>
      <w:kern w:val="32"/>
    </w:rPr>
  </w:style>
  <w:style w:type="paragraph" w:styleId="Heading4">
    <w:name w:val="heading 4"/>
    <w:basedOn w:val="HeadingBase"/>
    <w:next w:val="BodyText"/>
    <w:link w:val="Heading4Char"/>
    <w:qFormat/>
    <w:rsid w:val="00C97637"/>
    <w:pPr>
      <w:spacing w:before="160" w:after="120"/>
      <w:outlineLvl w:val="3"/>
    </w:pPr>
    <w:rPr>
      <w:sz w:val="22"/>
    </w:rPr>
  </w:style>
  <w:style w:type="paragraph" w:styleId="Heading5">
    <w:name w:val="heading 5"/>
    <w:basedOn w:val="HeadingBase"/>
    <w:next w:val="Normal"/>
    <w:link w:val="Heading5Char"/>
    <w:qFormat/>
    <w:rsid w:val="00C97637"/>
    <w:pPr>
      <w:spacing w:before="80"/>
      <w:outlineLvl w:val="4"/>
    </w:pPr>
    <w:rPr>
      <w:color w:val="918585"/>
      <w:sz w:val="20"/>
    </w:rPr>
  </w:style>
  <w:style w:type="paragraph" w:styleId="Heading6">
    <w:name w:val="heading 6"/>
    <w:basedOn w:val="HeadingBase"/>
    <w:next w:val="Normal"/>
    <w:link w:val="Heading6Char"/>
    <w:qFormat/>
    <w:rsid w:val="00C97637"/>
    <w:pPr>
      <w:spacing w:before="60"/>
      <w:outlineLvl w:val="5"/>
    </w:pPr>
    <w:rPr>
      <w:color w:val="918585"/>
      <w:sz w:val="20"/>
    </w:rPr>
  </w:style>
  <w:style w:type="paragraph" w:styleId="Heading7">
    <w:name w:val="heading 7"/>
    <w:basedOn w:val="Normal"/>
    <w:next w:val="Normal"/>
    <w:link w:val="Heading7Char"/>
    <w:qFormat/>
    <w:rsid w:val="00C97637"/>
    <w:pPr>
      <w:ind w:left="720"/>
      <w:outlineLvl w:val="6"/>
    </w:pPr>
    <w:rPr>
      <w:i/>
    </w:rPr>
  </w:style>
  <w:style w:type="paragraph" w:styleId="Heading8">
    <w:name w:val="heading 8"/>
    <w:basedOn w:val="Normal"/>
    <w:next w:val="Normal"/>
    <w:link w:val="Heading8Char"/>
    <w:qFormat/>
    <w:rsid w:val="00C97637"/>
    <w:pPr>
      <w:ind w:left="720"/>
      <w:outlineLvl w:val="7"/>
    </w:pPr>
    <w:rPr>
      <w:i/>
    </w:rPr>
  </w:style>
  <w:style w:type="paragraph" w:styleId="Heading9">
    <w:name w:val="heading 9"/>
    <w:basedOn w:val="Normal"/>
    <w:next w:val="Normal"/>
    <w:link w:val="Heading9Char"/>
    <w:qFormat/>
    <w:rsid w:val="00C97637"/>
    <w:pPr>
      <w:ind w:left="720"/>
      <w:outlineLvl w:val="8"/>
    </w:pPr>
    <w:rPr>
      <w:i/>
    </w:rPr>
  </w:style>
  <w:style w:type="character" w:default="1" w:styleId="DefaultParagraphFont">
    <w:name w:val="Default Paragraph Font"/>
    <w:uiPriority w:val="1"/>
    <w:unhideWhenUsed/>
    <w:rsid w:val="00C97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637"/>
  </w:style>
  <w:style w:type="character" w:customStyle="1" w:styleId="Heading1Char">
    <w:name w:val="Heading 1 Char"/>
    <w:basedOn w:val="DefaultParagraphFont"/>
    <w:link w:val="Heading1"/>
    <w:rsid w:val="00C97637"/>
    <w:rPr>
      <w:rFonts w:ascii="Times New Roman" w:eastAsia="Times New Roman" w:hAnsi="Times New Roman" w:cs="Times New Roman"/>
      <w:b/>
      <w:sz w:val="32"/>
      <w:szCs w:val="20"/>
      <w:lang w:eastAsia="en-US"/>
    </w:rPr>
  </w:style>
  <w:style w:type="paragraph" w:styleId="BodyText">
    <w:name w:val="Body Text"/>
    <w:basedOn w:val="Normal"/>
    <w:link w:val="BodyTextChar"/>
    <w:rsid w:val="00C97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637"/>
    <w:rPr>
      <w:rFonts w:ascii="Times New Roman" w:eastAsia="Times New Roman" w:hAnsi="Times New Roman" w:cs="Times New Roman"/>
      <w:sz w:val="24"/>
      <w:lang w:eastAsia="en-US"/>
    </w:rPr>
  </w:style>
  <w:style w:type="paragraph" w:styleId="List">
    <w:name w:val="List"/>
    <w:basedOn w:val="BodyText"/>
    <w:next w:val="BodyText"/>
    <w:rsid w:val="00C97637"/>
    <w:pPr>
      <w:tabs>
        <w:tab w:val="left" w:pos="340"/>
      </w:tabs>
      <w:spacing w:before="60" w:after="60"/>
      <w:ind w:left="340" w:hanging="340"/>
    </w:pPr>
  </w:style>
  <w:style w:type="paragraph" w:styleId="ListBullet">
    <w:name w:val="List Bullet"/>
    <w:basedOn w:val="List"/>
    <w:rsid w:val="00C97637"/>
    <w:pPr>
      <w:numPr>
        <w:numId w:val="12"/>
      </w:numPr>
      <w:tabs>
        <w:tab w:val="clear" w:pos="340"/>
      </w:tabs>
      <w:spacing w:before="40" w:after="40"/>
    </w:pPr>
  </w:style>
  <w:style w:type="paragraph" w:styleId="ListBullet2">
    <w:name w:val="List Bullet 2"/>
    <w:basedOn w:val="List2"/>
    <w:rsid w:val="00C97637"/>
    <w:pPr>
      <w:numPr>
        <w:numId w:val="13"/>
      </w:numPr>
      <w:tabs>
        <w:tab w:val="clear" w:pos="680"/>
      </w:tabs>
    </w:pPr>
  </w:style>
  <w:style w:type="character" w:styleId="Emphasis">
    <w:name w:val="Emphasis"/>
    <w:basedOn w:val="DefaultParagraphFont"/>
    <w:qFormat/>
    <w:rsid w:val="00C97637"/>
    <w:rPr>
      <w:i/>
    </w:rPr>
  </w:style>
  <w:style w:type="paragraph" w:customStyle="1" w:styleId="SuperHeading">
    <w:name w:val="SuperHeading"/>
    <w:basedOn w:val="Normal"/>
    <w:rsid w:val="00C97637"/>
    <w:pPr>
      <w:spacing w:before="240" w:after="120"/>
      <w:outlineLvl w:val="0"/>
    </w:pPr>
    <w:rPr>
      <w:rFonts w:ascii="Times New Roman" w:hAnsi="Times New Roman"/>
      <w:b/>
      <w:sz w:val="32"/>
    </w:rPr>
  </w:style>
  <w:style w:type="paragraph" w:customStyle="1" w:styleId="AllowPageBreak">
    <w:name w:val="AllowPageBreak"/>
    <w:rsid w:val="00C976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7637"/>
    <w:pPr>
      <w:tabs>
        <w:tab w:val="left" w:pos="680"/>
      </w:tabs>
      <w:spacing w:before="60" w:after="60"/>
      <w:ind w:left="680" w:hanging="340"/>
    </w:pPr>
  </w:style>
  <w:style w:type="paragraph" w:styleId="List3">
    <w:name w:val="List 3"/>
    <w:basedOn w:val="BodyText"/>
    <w:rsid w:val="00C97637"/>
    <w:pPr>
      <w:tabs>
        <w:tab w:val="left" w:pos="1021"/>
      </w:tabs>
      <w:spacing w:before="60" w:after="60"/>
      <w:ind w:left="1020" w:hanging="340"/>
    </w:pPr>
  </w:style>
  <w:style w:type="character" w:customStyle="1" w:styleId="Heading2Char">
    <w:name w:val="Heading 2 Char"/>
    <w:basedOn w:val="DefaultParagraphFont"/>
    <w:link w:val="Heading2"/>
    <w:rsid w:val="00C97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637"/>
    <w:rPr>
      <w:rFonts w:ascii="Courier New" w:eastAsia="Times New Roman" w:hAnsi="Courier New" w:cs="Times New Roman"/>
      <w:i/>
      <w:szCs w:val="20"/>
      <w:lang w:eastAsia="en-US"/>
    </w:rPr>
  </w:style>
  <w:style w:type="paragraph" w:customStyle="1" w:styleId="HeadingBase">
    <w:name w:val="Heading Base"/>
    <w:rsid w:val="00C97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637"/>
    <w:pPr>
      <w:tabs>
        <w:tab w:val="right" w:leader="dot" w:pos="9072"/>
      </w:tabs>
      <w:ind w:left="567"/>
    </w:pPr>
    <w:rPr>
      <w:szCs w:val="22"/>
    </w:rPr>
  </w:style>
  <w:style w:type="paragraph" w:customStyle="1" w:styleId="TOCBase">
    <w:name w:val="TOC Base"/>
    <w:rsid w:val="00C97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637"/>
    <w:pPr>
      <w:tabs>
        <w:tab w:val="right" w:leader="dot" w:pos="9072"/>
      </w:tabs>
      <w:spacing w:before="40" w:after="40"/>
      <w:ind w:left="284"/>
    </w:pPr>
    <w:rPr>
      <w:rFonts w:ascii="Times New Roman" w:hAnsi="Times New Roman"/>
    </w:rPr>
  </w:style>
  <w:style w:type="paragraph" w:styleId="TOC1">
    <w:name w:val="toc 1"/>
    <w:basedOn w:val="TOCBase"/>
    <w:next w:val="Normal"/>
    <w:rsid w:val="00C97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637"/>
    <w:rPr>
      <w:rFonts w:ascii="Times New Roman" w:eastAsia="Times New Roman" w:hAnsi="Times New Roman" w:cs="Times New Roman"/>
      <w:sz w:val="16"/>
      <w:lang w:eastAsia="en-US"/>
    </w:rPr>
  </w:style>
  <w:style w:type="paragraph" w:styleId="Title">
    <w:name w:val="Title"/>
    <w:basedOn w:val="HeadingBase"/>
    <w:link w:val="TitleChar"/>
    <w:qFormat/>
    <w:rsid w:val="00C97637"/>
    <w:pPr>
      <w:spacing w:before="5040"/>
      <w:jc w:val="center"/>
    </w:pPr>
    <w:rPr>
      <w:sz w:val="48"/>
      <w:szCs w:val="72"/>
      <w:lang w:val="en-US"/>
    </w:rPr>
  </w:style>
  <w:style w:type="character" w:customStyle="1" w:styleId="TitleChar">
    <w:name w:val="Title Char"/>
    <w:basedOn w:val="DefaultParagraphFont"/>
    <w:link w:val="Title"/>
    <w:rsid w:val="00C97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637"/>
    <w:pPr>
      <w:tabs>
        <w:tab w:val="left" w:pos="3600"/>
        <w:tab w:val="left" w:pos="3958"/>
      </w:tabs>
    </w:pPr>
  </w:style>
  <w:style w:type="paragraph" w:customStyle="1" w:styleId="Note">
    <w:name w:val="Note"/>
    <w:basedOn w:val="BodyText"/>
    <w:rsid w:val="00C976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7637"/>
    <w:rPr>
      <w:b/>
      <w:spacing w:val="0"/>
    </w:rPr>
  </w:style>
  <w:style w:type="paragraph" w:customStyle="1" w:styleId="SuperTitle">
    <w:name w:val="SuperTitle"/>
    <w:basedOn w:val="Title"/>
    <w:rsid w:val="00C97637"/>
    <w:pPr>
      <w:framePr w:wrap="auto" w:hAnchor="text" w:y="6049"/>
    </w:pPr>
    <w:rPr>
      <w:color w:val="000000"/>
      <w:sz w:val="40"/>
    </w:rPr>
  </w:style>
  <w:style w:type="paragraph" w:customStyle="1" w:styleId="TOCTitle">
    <w:name w:val="TOCTitle"/>
    <w:basedOn w:val="Heading1"/>
    <w:rsid w:val="00C97637"/>
    <w:pPr>
      <w:spacing w:after="240"/>
      <w:jc w:val="center"/>
      <w:outlineLvl w:val="9"/>
    </w:pPr>
    <w:rPr>
      <w:caps/>
    </w:rPr>
  </w:style>
  <w:style w:type="paragraph" w:customStyle="1" w:styleId="Version">
    <w:name w:val="Version"/>
    <w:rsid w:val="00C976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637"/>
    <w:pPr>
      <w:keepNext w:val="0"/>
      <w:tabs>
        <w:tab w:val="right" w:pos="4176"/>
      </w:tabs>
      <w:ind w:left="198" w:hanging="198"/>
    </w:pPr>
    <w:rPr>
      <w:rFonts w:ascii="Garamond" w:hAnsi="Garamond"/>
    </w:rPr>
  </w:style>
  <w:style w:type="paragraph" w:styleId="IndexHeading">
    <w:name w:val="index heading"/>
    <w:basedOn w:val="Normal"/>
    <w:next w:val="Index1"/>
    <w:semiHidden/>
    <w:rsid w:val="00C97637"/>
    <w:pPr>
      <w:spacing w:before="120" w:after="120"/>
    </w:pPr>
    <w:rPr>
      <w:rFonts w:ascii="Arial" w:hAnsi="Arial"/>
      <w:b/>
      <w:color w:val="918585"/>
      <w:sz w:val="24"/>
    </w:rPr>
  </w:style>
  <w:style w:type="paragraph" w:styleId="Header">
    <w:name w:val="header"/>
    <w:basedOn w:val="Normal"/>
    <w:link w:val="HeaderChar"/>
    <w:rsid w:val="00C97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637"/>
    <w:rPr>
      <w:rFonts w:ascii="Times New Roman" w:eastAsia="Times New Roman" w:hAnsi="Times New Roman" w:cs="Times New Roman"/>
      <w:sz w:val="16"/>
      <w:szCs w:val="20"/>
      <w:lang w:val="en-GB" w:eastAsia="en-US"/>
    </w:rPr>
  </w:style>
  <w:style w:type="paragraph" w:customStyle="1" w:styleId="Chapter">
    <w:name w:val="Chapter"/>
    <w:basedOn w:val="Normal"/>
    <w:rsid w:val="00C97637"/>
    <w:pPr>
      <w:spacing w:before="240"/>
    </w:pPr>
    <w:rPr>
      <w:rFonts w:ascii="Times New Roman" w:hAnsi="Times New Roman"/>
      <w:smallCaps/>
      <w:spacing w:val="80"/>
      <w:sz w:val="28"/>
    </w:rPr>
  </w:style>
  <w:style w:type="paragraph" w:customStyle="1" w:styleId="InChapter">
    <w:name w:val="InChapter"/>
    <w:basedOn w:val="Heading3"/>
    <w:rsid w:val="00C97637"/>
    <w:pPr>
      <w:spacing w:after="240"/>
      <w:outlineLvl w:val="9"/>
    </w:pPr>
    <w:rPr>
      <w:noProof/>
    </w:rPr>
  </w:style>
  <w:style w:type="paragraph" w:styleId="Index2">
    <w:name w:val="index 2"/>
    <w:basedOn w:val="Normal"/>
    <w:next w:val="Normal"/>
    <w:semiHidden/>
    <w:rsid w:val="00C97637"/>
    <w:pPr>
      <w:tabs>
        <w:tab w:val="right" w:pos="4176"/>
      </w:tabs>
      <w:ind w:left="568" w:hanging="284"/>
    </w:pPr>
    <w:rPr>
      <w:rFonts w:ascii="Garamond" w:hAnsi="Garamond"/>
    </w:rPr>
  </w:style>
  <w:style w:type="paragraph" w:customStyle="1" w:styleId="Byline">
    <w:name w:val="Byline"/>
    <w:rsid w:val="00C97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637"/>
    <w:pPr>
      <w:tabs>
        <w:tab w:val="clear" w:pos="3600"/>
        <w:tab w:val="clear" w:pos="3958"/>
      </w:tabs>
      <w:jc w:val="right"/>
    </w:pPr>
  </w:style>
  <w:style w:type="paragraph" w:styleId="Caption">
    <w:name w:val="caption"/>
    <w:basedOn w:val="BodyText"/>
    <w:next w:val="Normal"/>
    <w:qFormat/>
    <w:rsid w:val="00C97637"/>
    <w:pPr>
      <w:framePr w:w="2268" w:hSpace="181" w:vSpace="181" w:wrap="around" w:vAnchor="text" w:hAnchor="page" w:x="1135" w:y="285" w:anchorLock="1"/>
    </w:pPr>
    <w:rPr>
      <w:i/>
    </w:rPr>
  </w:style>
  <w:style w:type="paragraph" w:customStyle="1" w:styleId="MiniTOCTitle">
    <w:name w:val="MiniTOCTitle"/>
    <w:basedOn w:val="Heading4"/>
    <w:rsid w:val="00C97637"/>
    <w:pPr>
      <w:spacing w:before="240"/>
      <w:outlineLvl w:val="9"/>
    </w:pPr>
    <w:rPr>
      <w:noProof/>
      <w:sz w:val="24"/>
    </w:rPr>
  </w:style>
  <w:style w:type="paragraph" w:customStyle="1" w:styleId="MiniTOCItem">
    <w:name w:val="MiniTOCItem"/>
    <w:basedOn w:val="ListBullet"/>
    <w:rsid w:val="00C97637"/>
    <w:pPr>
      <w:numPr>
        <w:numId w:val="0"/>
      </w:numPr>
      <w:tabs>
        <w:tab w:val="right" w:leader="dot" w:pos="6521"/>
      </w:tabs>
      <w:spacing w:before="0" w:after="0"/>
    </w:pPr>
  </w:style>
  <w:style w:type="paragraph" w:customStyle="1" w:styleId="TOFTitle">
    <w:name w:val="TOFTitle"/>
    <w:basedOn w:val="TOCTitle"/>
    <w:rsid w:val="00C97637"/>
  </w:style>
  <w:style w:type="paragraph" w:styleId="TableofFigures">
    <w:name w:val="table of figures"/>
    <w:basedOn w:val="Normal"/>
    <w:next w:val="Normal"/>
    <w:semiHidden/>
    <w:rsid w:val="00C97637"/>
    <w:pPr>
      <w:tabs>
        <w:tab w:val="right" w:leader="dot" w:pos="9072"/>
      </w:tabs>
      <w:ind w:left="970" w:hanging="403"/>
    </w:pPr>
    <w:rPr>
      <w:rFonts w:ascii="Times New Roman" w:hAnsi="Times New Roman"/>
      <w:b/>
    </w:rPr>
  </w:style>
  <w:style w:type="paragraph" w:styleId="ListNumber">
    <w:name w:val="List Number"/>
    <w:basedOn w:val="List"/>
    <w:rsid w:val="00C97637"/>
    <w:pPr>
      <w:numPr>
        <w:numId w:val="15"/>
      </w:numPr>
      <w:tabs>
        <w:tab w:val="clear" w:pos="340"/>
      </w:tabs>
    </w:pPr>
  </w:style>
  <w:style w:type="character" w:customStyle="1" w:styleId="WingdingSymbols">
    <w:name w:val="Wingding Symbols"/>
    <w:rsid w:val="00C97637"/>
    <w:rPr>
      <w:rFonts w:ascii="Wingdings" w:hAnsi="Wingdings"/>
    </w:rPr>
  </w:style>
  <w:style w:type="paragraph" w:customStyle="1" w:styleId="TableHeading">
    <w:name w:val="Table Heading"/>
    <w:basedOn w:val="HeadingBase"/>
    <w:rsid w:val="00C97637"/>
    <w:pPr>
      <w:keepLines/>
      <w:pBdr>
        <w:bottom w:val="single" w:sz="6" w:space="1" w:color="918585"/>
      </w:pBdr>
      <w:spacing w:before="240"/>
    </w:pPr>
  </w:style>
  <w:style w:type="character" w:customStyle="1" w:styleId="HotSpot">
    <w:name w:val="HotSpot"/>
    <w:rsid w:val="00C97637"/>
    <w:rPr>
      <w:color w:val="0033CC"/>
      <w:u w:val="none"/>
    </w:rPr>
  </w:style>
  <w:style w:type="paragraph" w:customStyle="1" w:styleId="BodyTextRight">
    <w:name w:val="Body Text Right"/>
    <w:basedOn w:val="BodyText"/>
    <w:rsid w:val="00C97637"/>
    <w:pPr>
      <w:spacing w:before="0" w:after="0"/>
      <w:jc w:val="right"/>
    </w:pPr>
  </w:style>
  <w:style w:type="paragraph" w:styleId="Index3">
    <w:name w:val="index 3"/>
    <w:basedOn w:val="ListNumber2"/>
    <w:next w:val="Normal"/>
    <w:semiHidden/>
    <w:rsid w:val="00C97637"/>
    <w:pPr>
      <w:numPr>
        <w:numId w:val="0"/>
      </w:numPr>
      <w:tabs>
        <w:tab w:val="right" w:leader="dot" w:pos="4176"/>
      </w:tabs>
    </w:pPr>
  </w:style>
  <w:style w:type="paragraph" w:styleId="ListNumber2">
    <w:name w:val="List Number 2"/>
    <w:basedOn w:val="List2"/>
    <w:rsid w:val="00C97637"/>
    <w:pPr>
      <w:numPr>
        <w:numId w:val="10"/>
      </w:numPr>
      <w:tabs>
        <w:tab w:val="clear" w:pos="1060"/>
      </w:tabs>
    </w:pPr>
  </w:style>
  <w:style w:type="paragraph" w:customStyle="1" w:styleId="MarginNote">
    <w:name w:val="Margin Note"/>
    <w:basedOn w:val="BodyText"/>
    <w:rsid w:val="00C97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637"/>
    <w:rPr>
      <w:sz w:val="32"/>
    </w:rPr>
  </w:style>
  <w:style w:type="paragraph" w:customStyle="1" w:styleId="HeadingProcedure">
    <w:name w:val="Heading Procedure"/>
    <w:basedOn w:val="HeadingBase"/>
    <w:next w:val="Normal"/>
    <w:rsid w:val="00C97637"/>
    <w:pPr>
      <w:tabs>
        <w:tab w:val="left" w:pos="0"/>
      </w:tabs>
      <w:spacing w:before="120" w:after="60"/>
    </w:pPr>
    <w:rPr>
      <w:i/>
      <w:color w:val="918585"/>
      <w:sz w:val="22"/>
    </w:rPr>
  </w:style>
  <w:style w:type="paragraph" w:customStyle="1" w:styleId="TableBodyText">
    <w:name w:val="Table Body Text"/>
    <w:basedOn w:val="BodyText"/>
    <w:rsid w:val="00C97637"/>
    <w:pPr>
      <w:spacing w:before="60" w:after="60"/>
    </w:pPr>
  </w:style>
  <w:style w:type="paragraph" w:styleId="ListContinue">
    <w:name w:val="List Continue"/>
    <w:basedOn w:val="List"/>
    <w:rsid w:val="00C97637"/>
    <w:pPr>
      <w:ind w:firstLine="0"/>
    </w:pPr>
  </w:style>
  <w:style w:type="paragraph" w:customStyle="1" w:styleId="ListNote">
    <w:name w:val="List Note"/>
    <w:basedOn w:val="List"/>
    <w:rsid w:val="00C97637"/>
    <w:pPr>
      <w:pBdr>
        <w:top w:val="single" w:sz="6" w:space="2" w:color="918585"/>
        <w:bottom w:val="single" w:sz="6" w:space="2" w:color="918585"/>
      </w:pBdr>
      <w:tabs>
        <w:tab w:val="left" w:pos="1021"/>
      </w:tabs>
      <w:ind w:firstLine="0"/>
    </w:pPr>
  </w:style>
  <w:style w:type="paragraph" w:customStyle="1" w:styleId="Warning">
    <w:name w:val="Warning"/>
    <w:basedOn w:val="BodyText"/>
    <w:rsid w:val="00C97637"/>
    <w:pPr>
      <w:shd w:val="clear" w:color="auto" w:fill="D9D9D9"/>
      <w:tabs>
        <w:tab w:val="left" w:pos="992"/>
      </w:tabs>
      <w:ind w:left="119" w:right="119"/>
    </w:pPr>
    <w:rPr>
      <w:sz w:val="20"/>
    </w:rPr>
  </w:style>
  <w:style w:type="paragraph" w:customStyle="1" w:styleId="MarginIcons">
    <w:name w:val="Margin Icons"/>
    <w:basedOn w:val="BodyText"/>
    <w:rsid w:val="00C97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637"/>
    <w:rPr>
      <w:rFonts w:ascii="Courier New" w:hAnsi="Courier New"/>
    </w:rPr>
  </w:style>
  <w:style w:type="paragraph" w:customStyle="1" w:styleId="NoteBullet">
    <w:name w:val="Note Bullet"/>
    <w:basedOn w:val="Note"/>
    <w:rsid w:val="00C97637"/>
    <w:pPr>
      <w:tabs>
        <w:tab w:val="clear" w:pos="680"/>
      </w:tabs>
      <w:spacing w:before="60" w:after="60"/>
    </w:pPr>
  </w:style>
  <w:style w:type="paragraph" w:customStyle="1" w:styleId="SubHeading2">
    <w:name w:val="SubHeading2"/>
    <w:basedOn w:val="HeadingBase"/>
    <w:rsid w:val="00C97637"/>
    <w:pPr>
      <w:spacing w:before="240" w:after="60"/>
    </w:pPr>
    <w:rPr>
      <w:sz w:val="20"/>
    </w:rPr>
  </w:style>
  <w:style w:type="paragraph" w:customStyle="1" w:styleId="SubHeading1">
    <w:name w:val="SubHeading1"/>
    <w:basedOn w:val="HeadingBase"/>
    <w:rsid w:val="00C97637"/>
    <w:pPr>
      <w:spacing w:before="240" w:after="60"/>
    </w:pPr>
    <w:rPr>
      <w:color w:val="918585"/>
      <w:sz w:val="22"/>
    </w:rPr>
  </w:style>
  <w:style w:type="paragraph" w:customStyle="1" w:styleId="SideHeading">
    <w:name w:val="Side Heading"/>
    <w:basedOn w:val="HeadingBase"/>
    <w:rsid w:val="00C97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637"/>
    <w:pPr>
      <w:tabs>
        <w:tab w:val="num" w:pos="360"/>
      </w:tabs>
    </w:pPr>
  </w:style>
  <w:style w:type="paragraph" w:styleId="PlainText">
    <w:name w:val="Plain Text"/>
    <w:basedOn w:val="Normal"/>
    <w:link w:val="PlainTextChar"/>
    <w:rsid w:val="00C97637"/>
    <w:rPr>
      <w:sz w:val="20"/>
    </w:rPr>
  </w:style>
  <w:style w:type="character" w:customStyle="1" w:styleId="PlainTextChar">
    <w:name w:val="Plain Text Char"/>
    <w:basedOn w:val="DefaultParagraphFont"/>
    <w:link w:val="PlainText"/>
    <w:rsid w:val="00C97637"/>
    <w:rPr>
      <w:rFonts w:ascii="Courier New" w:eastAsia="Times New Roman" w:hAnsi="Courier New" w:cs="Times New Roman"/>
      <w:sz w:val="20"/>
      <w:szCs w:val="20"/>
      <w:lang w:eastAsia="en-US"/>
    </w:rPr>
  </w:style>
  <w:style w:type="character" w:customStyle="1" w:styleId="MenuOption">
    <w:name w:val="Menu Option"/>
    <w:basedOn w:val="DefaultParagraphFont"/>
    <w:rsid w:val="00C97637"/>
    <w:rPr>
      <w:b/>
      <w:smallCaps/>
    </w:rPr>
  </w:style>
  <w:style w:type="paragraph" w:customStyle="1" w:styleId="TableListNumber">
    <w:name w:val="Table List Number"/>
    <w:basedOn w:val="ListNumber"/>
    <w:rsid w:val="00C97637"/>
    <w:pPr>
      <w:numPr>
        <w:numId w:val="0"/>
      </w:numPr>
    </w:pPr>
  </w:style>
  <w:style w:type="paragraph" w:styleId="TOC4">
    <w:name w:val="toc 4"/>
    <w:basedOn w:val="TOCBase"/>
    <w:next w:val="Normal"/>
    <w:semiHidden/>
    <w:rsid w:val="00C97637"/>
    <w:pPr>
      <w:tabs>
        <w:tab w:val="right" w:leader="dot" w:pos="9071"/>
      </w:tabs>
      <w:ind w:left="1701"/>
    </w:pPr>
  </w:style>
  <w:style w:type="paragraph" w:customStyle="1" w:styleId="ListAlpha">
    <w:name w:val="List Alpha"/>
    <w:basedOn w:val="List"/>
    <w:rsid w:val="00C97637"/>
    <w:pPr>
      <w:numPr>
        <w:numId w:val="9"/>
      </w:numPr>
    </w:pPr>
  </w:style>
  <w:style w:type="paragraph" w:customStyle="1" w:styleId="ListAlpha2">
    <w:name w:val="List Alpha 2"/>
    <w:basedOn w:val="List2"/>
    <w:rsid w:val="00C97637"/>
    <w:pPr>
      <w:numPr>
        <w:numId w:val="8"/>
      </w:numPr>
    </w:pPr>
  </w:style>
  <w:style w:type="paragraph" w:styleId="List4">
    <w:name w:val="List 4"/>
    <w:basedOn w:val="BodyText"/>
    <w:rsid w:val="00C97637"/>
    <w:pPr>
      <w:tabs>
        <w:tab w:val="left" w:pos="1361"/>
      </w:tabs>
      <w:spacing w:before="60" w:after="60"/>
      <w:ind w:left="1361" w:hanging="340"/>
    </w:pPr>
  </w:style>
  <w:style w:type="paragraph" w:styleId="List5">
    <w:name w:val="List 5"/>
    <w:basedOn w:val="BodyText"/>
    <w:rsid w:val="00C97637"/>
    <w:pPr>
      <w:tabs>
        <w:tab w:val="left" w:pos="1701"/>
      </w:tabs>
      <w:spacing w:before="60" w:after="60"/>
      <w:ind w:left="1701" w:hanging="340"/>
    </w:pPr>
  </w:style>
  <w:style w:type="paragraph" w:styleId="ListBullet3">
    <w:name w:val="List Bullet 3"/>
    <w:basedOn w:val="List3"/>
    <w:rsid w:val="00C97637"/>
    <w:pPr>
      <w:numPr>
        <w:numId w:val="14"/>
      </w:numPr>
      <w:tabs>
        <w:tab w:val="clear" w:pos="1021"/>
      </w:tabs>
      <w:ind w:left="1037" w:hanging="357"/>
    </w:pPr>
  </w:style>
  <w:style w:type="paragraph" w:styleId="ListBullet4">
    <w:name w:val="List Bullet 4"/>
    <w:basedOn w:val="List4"/>
    <w:rsid w:val="00C97637"/>
    <w:pPr>
      <w:numPr>
        <w:numId w:val="3"/>
      </w:numPr>
      <w:tabs>
        <w:tab w:val="clear" w:pos="1361"/>
      </w:tabs>
    </w:pPr>
  </w:style>
  <w:style w:type="paragraph" w:styleId="ListBullet5">
    <w:name w:val="List Bullet 5"/>
    <w:basedOn w:val="List5"/>
    <w:rsid w:val="00C97637"/>
    <w:pPr>
      <w:numPr>
        <w:numId w:val="4"/>
      </w:numPr>
    </w:pPr>
  </w:style>
  <w:style w:type="paragraph" w:styleId="ListContinue2">
    <w:name w:val="List Continue 2"/>
    <w:basedOn w:val="List2"/>
    <w:rsid w:val="00C97637"/>
    <w:pPr>
      <w:ind w:firstLine="0"/>
    </w:pPr>
  </w:style>
  <w:style w:type="paragraph" w:styleId="ListContinue3">
    <w:name w:val="List Continue 3"/>
    <w:basedOn w:val="List3"/>
    <w:rsid w:val="00C97637"/>
    <w:pPr>
      <w:ind w:left="1021" w:firstLine="0"/>
    </w:pPr>
  </w:style>
  <w:style w:type="paragraph" w:styleId="ListContinue4">
    <w:name w:val="List Continue 4"/>
    <w:basedOn w:val="List4"/>
    <w:rsid w:val="00C97637"/>
    <w:pPr>
      <w:ind w:firstLine="0"/>
    </w:pPr>
  </w:style>
  <w:style w:type="paragraph" w:styleId="ListContinue5">
    <w:name w:val="List Continue 5"/>
    <w:basedOn w:val="List5"/>
    <w:rsid w:val="00C97637"/>
    <w:pPr>
      <w:ind w:firstLine="0"/>
    </w:pPr>
  </w:style>
  <w:style w:type="paragraph" w:styleId="ListNumber3">
    <w:name w:val="List Number 3"/>
    <w:basedOn w:val="List3"/>
    <w:rsid w:val="00C97637"/>
    <w:pPr>
      <w:numPr>
        <w:numId w:val="5"/>
      </w:numPr>
    </w:pPr>
  </w:style>
  <w:style w:type="paragraph" w:styleId="ListNumber4">
    <w:name w:val="List Number 4"/>
    <w:basedOn w:val="List4"/>
    <w:rsid w:val="00C97637"/>
    <w:pPr>
      <w:numPr>
        <w:numId w:val="6"/>
      </w:numPr>
    </w:pPr>
  </w:style>
  <w:style w:type="paragraph" w:styleId="ListNumber5">
    <w:name w:val="List Number 5"/>
    <w:basedOn w:val="List5"/>
    <w:rsid w:val="00C97637"/>
    <w:pPr>
      <w:numPr>
        <w:numId w:val="7"/>
      </w:numPr>
    </w:pPr>
  </w:style>
  <w:style w:type="paragraph" w:styleId="BlockText">
    <w:name w:val="Block Text"/>
    <w:basedOn w:val="Normal"/>
    <w:rsid w:val="00C97637"/>
    <w:pPr>
      <w:spacing w:after="120"/>
      <w:ind w:left="1440" w:right="1440"/>
    </w:pPr>
  </w:style>
  <w:style w:type="character" w:customStyle="1" w:styleId="Subscript">
    <w:name w:val="Subscript"/>
    <w:basedOn w:val="DefaultParagraphFont"/>
    <w:rsid w:val="00C97637"/>
    <w:rPr>
      <w:sz w:val="16"/>
      <w:vertAlign w:val="subscript"/>
    </w:rPr>
  </w:style>
  <w:style w:type="character" w:customStyle="1" w:styleId="Superscript">
    <w:name w:val="Superscript"/>
    <w:basedOn w:val="DefaultParagraphFont"/>
    <w:rsid w:val="00C97637"/>
    <w:rPr>
      <w:sz w:val="16"/>
      <w:vertAlign w:val="superscript"/>
    </w:rPr>
  </w:style>
  <w:style w:type="character" w:customStyle="1" w:styleId="Symbols">
    <w:name w:val="Symbols"/>
    <w:basedOn w:val="DefaultParagraphFont"/>
    <w:rsid w:val="00C97637"/>
    <w:rPr>
      <w:rFonts w:ascii="Symbol" w:hAnsi="Symbol"/>
    </w:rPr>
  </w:style>
  <w:style w:type="character" w:customStyle="1" w:styleId="MenuOptions">
    <w:name w:val="Menu Options"/>
    <w:basedOn w:val="DefaultParagraphFont"/>
    <w:rsid w:val="00C97637"/>
    <w:rPr>
      <w:rFonts w:ascii="Arial Narrow" w:hAnsi="Arial Narrow"/>
      <w:smallCaps/>
    </w:rPr>
  </w:style>
  <w:style w:type="character" w:customStyle="1" w:styleId="Buttons">
    <w:name w:val="Buttons"/>
    <w:basedOn w:val="DefaultParagraphFont"/>
    <w:rsid w:val="00C97637"/>
    <w:rPr>
      <w:b/>
    </w:rPr>
  </w:style>
  <w:style w:type="character" w:customStyle="1" w:styleId="Underlined">
    <w:name w:val="Underlined"/>
    <w:basedOn w:val="DefaultParagraphFont"/>
    <w:rsid w:val="00C97637"/>
    <w:rPr>
      <w:u w:val="single"/>
    </w:rPr>
  </w:style>
  <w:style w:type="paragraph" w:customStyle="1" w:styleId="TableBodyTextRight">
    <w:name w:val="Table Body Text Right"/>
    <w:basedOn w:val="TableBodyText"/>
    <w:rsid w:val="00C97637"/>
    <w:pPr>
      <w:widowControl w:val="0"/>
      <w:autoSpaceDE w:val="0"/>
      <w:autoSpaceDN w:val="0"/>
      <w:adjustRightInd w:val="0"/>
      <w:jc w:val="right"/>
    </w:pPr>
    <w:rPr>
      <w:rFonts w:cs="Arial"/>
      <w:szCs w:val="18"/>
    </w:rPr>
  </w:style>
  <w:style w:type="paragraph" w:customStyle="1" w:styleId="CopyrightText">
    <w:name w:val="Copyright Text"/>
    <w:basedOn w:val="BodyText"/>
    <w:rsid w:val="00C97637"/>
    <w:rPr>
      <w:sz w:val="18"/>
    </w:rPr>
  </w:style>
  <w:style w:type="paragraph" w:customStyle="1" w:styleId="BodySmallRight">
    <w:name w:val="Body Small Right"/>
    <w:basedOn w:val="BodyTextRight"/>
    <w:rsid w:val="00C97637"/>
    <w:rPr>
      <w:sz w:val="18"/>
      <w:szCs w:val="18"/>
    </w:rPr>
  </w:style>
  <w:style w:type="paragraph" w:customStyle="1" w:styleId="MarginEdition">
    <w:name w:val="Margin Edition"/>
    <w:basedOn w:val="MarginNote"/>
    <w:rsid w:val="00C97637"/>
    <w:pPr>
      <w:spacing w:before="0" w:after="0"/>
    </w:pPr>
    <w:rPr>
      <w:rFonts w:ascii="Times New Roman" w:hAnsi="Times New Roman"/>
      <w:color w:val="999999"/>
    </w:rPr>
  </w:style>
  <w:style w:type="paragraph" w:customStyle="1" w:styleId="Spacer">
    <w:name w:val="Spacer"/>
    <w:basedOn w:val="Normal"/>
    <w:rsid w:val="00C97637"/>
    <w:rPr>
      <w:sz w:val="2"/>
      <w:szCs w:val="2"/>
    </w:rPr>
  </w:style>
  <w:style w:type="character" w:customStyle="1" w:styleId="Small">
    <w:name w:val="Small"/>
    <w:basedOn w:val="DefaultParagraphFont"/>
    <w:rsid w:val="00C97637"/>
    <w:rPr>
      <w:sz w:val="16"/>
    </w:rPr>
  </w:style>
  <w:style w:type="paragraph" w:customStyle="1" w:styleId="WideTable">
    <w:name w:val="Wide Table"/>
    <w:basedOn w:val="Normal"/>
    <w:rsid w:val="00C97637"/>
    <w:pPr>
      <w:ind w:left="-1418"/>
    </w:pPr>
    <w:rPr>
      <w:sz w:val="2"/>
      <w:szCs w:val="2"/>
    </w:rPr>
  </w:style>
  <w:style w:type="character" w:styleId="PageNumber">
    <w:name w:val="page number"/>
    <w:basedOn w:val="DefaultParagraphFont"/>
    <w:rsid w:val="00C97637"/>
  </w:style>
  <w:style w:type="paragraph" w:styleId="Quote">
    <w:name w:val="Quote"/>
    <w:basedOn w:val="Heading1"/>
    <w:link w:val="QuoteChar"/>
    <w:qFormat/>
    <w:rsid w:val="00C97637"/>
    <w:rPr>
      <w:b w:val="0"/>
      <w:sz w:val="72"/>
      <w:szCs w:val="72"/>
      <w:lang w:val="en-NZ"/>
    </w:rPr>
  </w:style>
  <w:style w:type="character" w:customStyle="1" w:styleId="QuoteChar">
    <w:name w:val="Quote Char"/>
    <w:basedOn w:val="DefaultParagraphFont"/>
    <w:link w:val="Quote"/>
    <w:rsid w:val="00C97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637"/>
    <w:pPr>
      <w:pageBreakBefore/>
    </w:pPr>
  </w:style>
  <w:style w:type="paragraph" w:customStyle="1" w:styleId="Border">
    <w:name w:val="Border"/>
    <w:basedOn w:val="Normal"/>
    <w:qFormat/>
    <w:rsid w:val="00C97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637"/>
    <w:rPr>
      <w:b/>
      <w:bCs/>
      <w:i/>
      <w:iCs/>
      <w:color w:val="auto"/>
    </w:rPr>
  </w:style>
  <w:style w:type="paragraph" w:styleId="IntenseQuote">
    <w:name w:val="Intense Quote"/>
    <w:basedOn w:val="Normal"/>
    <w:next w:val="Normal"/>
    <w:link w:val="IntenseQuoteChar"/>
    <w:uiPriority w:val="30"/>
    <w:qFormat/>
    <w:rsid w:val="00C97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637"/>
    <w:rPr>
      <w:smallCaps/>
      <w:color w:val="auto"/>
      <w:u w:val="single"/>
    </w:rPr>
  </w:style>
  <w:style w:type="character" w:styleId="IntenseReference">
    <w:name w:val="Intense Reference"/>
    <w:basedOn w:val="DefaultParagraphFont"/>
    <w:uiPriority w:val="32"/>
    <w:qFormat/>
    <w:rsid w:val="00C97637"/>
    <w:rPr>
      <w:b/>
      <w:bCs/>
      <w:smallCaps/>
      <w:color w:val="auto"/>
      <w:spacing w:val="5"/>
      <w:u w:val="single"/>
    </w:rPr>
  </w:style>
  <w:style w:type="paragraph" w:customStyle="1" w:styleId="2ColumnHeading">
    <w:name w:val="2Column Heading"/>
    <w:basedOn w:val="BodyText"/>
    <w:qFormat/>
    <w:rsid w:val="00C97637"/>
    <w:pPr>
      <w:spacing w:after="60"/>
      <w:ind w:left="-2268"/>
    </w:pPr>
    <w:rPr>
      <w:b/>
    </w:rPr>
  </w:style>
  <w:style w:type="paragraph" w:customStyle="1" w:styleId="Heading1TOC">
    <w:name w:val="Heading1 TOC"/>
    <w:basedOn w:val="Normal"/>
    <w:qFormat/>
    <w:rsid w:val="00C97637"/>
    <w:pPr>
      <w:spacing w:before="240" w:after="120"/>
    </w:pPr>
    <w:rPr>
      <w:rFonts w:ascii="Times New Roman" w:hAnsi="Times New Roman"/>
      <w:b/>
      <w:sz w:val="32"/>
    </w:rPr>
  </w:style>
  <w:style w:type="paragraph" w:customStyle="1" w:styleId="Heading2TOC">
    <w:name w:val="Heading2 TOC"/>
    <w:basedOn w:val="Normal"/>
    <w:qFormat/>
    <w:rsid w:val="00C97637"/>
    <w:pPr>
      <w:spacing w:before="240" w:after="60"/>
    </w:pPr>
    <w:rPr>
      <w:rFonts w:ascii="Times New Roman" w:hAnsi="Times New Roman"/>
      <w:b/>
      <w:sz w:val="28"/>
    </w:rPr>
  </w:style>
  <w:style w:type="character" w:customStyle="1" w:styleId="Underline">
    <w:name w:val="Underline"/>
    <w:basedOn w:val="DefaultParagraphFont"/>
    <w:qFormat/>
    <w:rsid w:val="00C97637"/>
    <w:rPr>
      <w:u w:val="single"/>
    </w:rPr>
  </w:style>
  <w:style w:type="character" w:customStyle="1" w:styleId="BoldandItalics">
    <w:name w:val="Bold and Italics"/>
    <w:qFormat/>
    <w:rsid w:val="00C97637"/>
    <w:rPr>
      <w:b/>
      <w:i/>
      <w:u w:val="none"/>
    </w:rPr>
  </w:style>
  <w:style w:type="paragraph" w:styleId="BalloonText">
    <w:name w:val="Balloon Text"/>
    <w:basedOn w:val="Normal"/>
    <w:link w:val="BalloonTextChar"/>
    <w:rsid w:val="00C97637"/>
    <w:rPr>
      <w:rFonts w:ascii="Tahoma" w:hAnsi="Tahoma" w:cs="Tahoma"/>
      <w:sz w:val="16"/>
      <w:szCs w:val="16"/>
    </w:rPr>
  </w:style>
  <w:style w:type="character" w:customStyle="1" w:styleId="BalloonTextChar">
    <w:name w:val="Balloon Text Char"/>
    <w:basedOn w:val="DefaultParagraphFont"/>
    <w:link w:val="BalloonText"/>
    <w:rsid w:val="00C97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637"/>
    <w:rPr>
      <w:b/>
      <w:color w:val="660033"/>
      <w:spacing w:val="0"/>
    </w:rPr>
  </w:style>
  <w:style w:type="paragraph" w:customStyle="1" w:styleId="Nameditemlist">
    <w:name w:val="Named item list"/>
    <w:basedOn w:val="BodyText"/>
    <w:qFormat/>
    <w:rsid w:val="00C97637"/>
    <w:pPr>
      <w:tabs>
        <w:tab w:val="left" w:pos="2835"/>
      </w:tabs>
      <w:ind w:left="2835" w:hanging="2835"/>
    </w:pPr>
  </w:style>
  <w:style w:type="paragraph" w:customStyle="1" w:styleId="BodyTextnopadding">
    <w:name w:val="Body Text no padding"/>
    <w:basedOn w:val="BodyText"/>
    <w:qFormat/>
    <w:rsid w:val="00C97637"/>
    <w:pPr>
      <w:spacing w:before="0" w:after="0"/>
    </w:pPr>
  </w:style>
  <w:style w:type="paragraph" w:customStyle="1" w:styleId="BodyTextBold">
    <w:name w:val="Body Text Bold"/>
    <w:basedOn w:val="BodyText"/>
    <w:qFormat/>
    <w:rsid w:val="00C97637"/>
    <w:rPr>
      <w:b/>
    </w:rPr>
  </w:style>
  <w:style w:type="character" w:styleId="Hyperlink">
    <w:name w:val="Hyperlink"/>
    <w:basedOn w:val="DefaultParagraphFont"/>
    <w:uiPriority w:val="99"/>
    <w:unhideWhenUsed/>
    <w:rsid w:val="00781C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4476</Characters>
  <Application>Microsoft Office Word</Application>
  <DocSecurity>0</DocSecurity>
  <Lines>111</Lines>
  <Paragraphs>89</Paragraphs>
  <ScaleCrop>false</ScaleCrop>
  <Company>Author-it Software Corporation Ltd.</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CHCFAM002 Work with a child-focused approach</dc:title>
  <dc:subject>Approved</dc:subject>
  <dc:creator>SkillsIQ</dc:creator>
  <cp:keywords>Release: 1</cp:keywords>
  <dc:description>Review Date: 12 April 2008</dc:description>
  <cp:lastModifiedBy>HSD_TPCMSd.prod</cp:lastModifiedBy>
  <cp:revision>3</cp:revision>
  <dcterms:created xsi:type="dcterms:W3CDTF">2023-07-01T04:10:00Z</dcterms:created>
  <dcterms:modified xsi:type="dcterms:W3CDTF">2023-07-01T04:10:00Z</dcterms:modified>
</cp:coreProperties>
</file>