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5E5" w:rsidP="00AF75E5">
      <w:pPr>
        <w:pStyle w:val="Title"/>
      </w:pPr>
      <w:r>
        <w:fldChar w:fldCharType="begin"/>
      </w:r>
      <w:r>
        <w:instrText xml:space="preserve"> TITLE   \* MERGEFORMAT </w:instrText>
      </w:r>
      <w:r>
        <w:fldChar w:fldCharType="separate"/>
      </w:r>
      <w:r>
        <w:t xml:space="preserve">CHCEDU007 Provide group education on consumer credit and debt </w:t>
      </w:r>
      <w:r>
        <w:fldChar w:fldCharType="end"/>
      </w:r>
    </w:p>
    <w:p w:rsidR="00AF75E5" w:rsidP="00AF75E5">
      <w:pPr>
        <w:pStyle w:val="Version"/>
        <w:sectPr w:rsidSect="00BC5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CA5" w:rsidP="00BC5CA5">
      <w:pPr>
        <w:pStyle w:val="SuperHeading"/>
      </w:pPr>
      <w:r w:rsidRPr="00BC5CA5">
        <w:t xml:space="preserve">CHCEDU007 Provide group education on consumer credit and debt </w:t>
      </w:r>
    </w:p>
    <w:p w:rsidR="00000000" w:rsidRPr="00BC5CA5" w:rsidP="00BC5CA5">
      <w:pPr>
        <w:pStyle w:val="Heading1"/>
      </w:pPr>
      <w:bookmarkStart w:id="1" w:name="O_653651"/>
      <w:bookmarkEnd w:id="1"/>
      <w:r w:rsidRPr="00BC5CA5">
        <w:t>Modification History</w:t>
      </w:r>
    </w:p>
    <w:tbl>
      <w:tblPr>
        <w:tblW w:w="0" w:type="auto"/>
        <w:tblCellMar>
          <w:left w:w="62" w:type="dxa"/>
          <w:right w:w="62" w:type="dxa"/>
        </w:tblCellMar>
        <w:tblLook w:val="0000"/>
      </w:tblPr>
      <w:tblGrid>
        <w:gridCol w:w="2082"/>
        <w:gridCol w:w="7114"/>
      </w:tblGrid>
      <w:tr w:rsidTr="00AF75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A5">
            <w:pPr>
              <w:pStyle w:val="BodyText"/>
              <w:rPr>
                <w:lang w:val="en-NZ"/>
              </w:rPr>
            </w:pPr>
            <w:r w:rsidRPr="00BC5C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A5">
            <w:pPr>
              <w:pStyle w:val="BodyText"/>
              <w:rPr>
                <w:lang w:val="en-NZ"/>
              </w:rPr>
            </w:pPr>
            <w:r w:rsidRPr="00BC5CA5">
              <w:t xml:space="preserve">Comments </w:t>
            </w:r>
          </w:p>
        </w:tc>
      </w:tr>
      <w:tr w:rsidTr="00AF75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A5">
            <w:pPr>
              <w:pStyle w:val="BodyText"/>
              <w:rPr>
                <w:lang w:val="en-NZ"/>
              </w:rPr>
            </w:pPr>
            <w:r w:rsidRPr="00BC5CA5">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A5" w:rsidP="00BC5CA5">
            <w:pPr>
              <w:pStyle w:val="BodyText"/>
            </w:pPr>
            <w:r w:rsidRPr="00BC5CA5">
              <w:t xml:space="preserve">This version was released in </w:t>
            </w:r>
            <w:r w:rsidRPr="00BC5CA5">
              <w:rPr>
                <w:rStyle w:val="Emphasis"/>
              </w:rPr>
              <w:t>CHC Community Services Training Package release 2.0</w:t>
            </w:r>
            <w:r w:rsidRPr="00BC5CA5">
              <w:t xml:space="preserve"> and meets the requirements of the 2012 Standards for Training Packages.</w:t>
            </w:r>
          </w:p>
          <w:p w:rsidR="00000000" w:rsidRPr="00BC5CA5" w:rsidP="00BC5CA5">
            <w:pPr>
              <w:pStyle w:val="BodyText"/>
            </w:pPr>
            <w:r w:rsidRPr="00BC5CA5">
              <w:t xml:space="preserve">Minimal changes to the elements and performance criteria </w:t>
            </w:r>
          </w:p>
          <w:p w:rsidR="00000000" w:rsidRPr="00BC5CA5" w:rsidP="00BC5CA5">
            <w:pPr>
              <w:pStyle w:val="BodyText"/>
            </w:pPr>
            <w:r w:rsidRPr="00BC5CA5">
              <w:t>New evidence requirements for assessment including volume and frequency requirements</w:t>
            </w:r>
          </w:p>
        </w:tc>
      </w:tr>
    </w:tbl>
    <w:p w:rsidR="00000000" w:rsidRPr="00BC5CA5" w:rsidP="00BC5CA5">
      <w:pPr>
        <w:pStyle w:val="BodyText"/>
      </w:pPr>
    </w:p>
    <w:p w:rsidR="00000000" w:rsidRPr="00BC5CA5" w:rsidP="00BC5CA5">
      <w:pPr>
        <w:pStyle w:val="AllowPageBreak"/>
      </w:pPr>
    </w:p>
    <w:p w:rsidR="00000000" w:rsidRPr="00BC5CA5" w:rsidP="00BC5CA5">
      <w:pPr>
        <w:pStyle w:val="Heading1"/>
      </w:pPr>
      <w:bookmarkStart w:id="2" w:name="O_653652"/>
      <w:bookmarkEnd w:id="2"/>
      <w:r w:rsidRPr="00BC5CA5">
        <w:t>Application</w:t>
      </w:r>
    </w:p>
    <w:p w:rsidR="00000000" w:rsidRPr="00BC5CA5" w:rsidP="00AF75E5">
      <w:pPr>
        <w:pStyle w:val="BodyText"/>
      </w:pPr>
      <w:r w:rsidRPr="00BC5CA5">
        <w:t>This unit</w:t>
      </w:r>
      <w:r w:rsidRPr="00BC5CA5">
        <w:t xml:space="preserve"> describes the skills and knowledge required to work in the community services and health sector with target groups and individuals to identify their financial literacy education requirements. </w:t>
      </w:r>
    </w:p>
    <w:p w:rsidR="00000000" w:rsidRPr="00BC5CA5" w:rsidP="00AF75E5">
      <w:pPr>
        <w:pStyle w:val="BodyText"/>
      </w:pPr>
      <w:r w:rsidRPr="00BC5CA5">
        <w:t>This unit applies to workers who will be part of a profession</w:t>
      </w:r>
      <w:r w:rsidRPr="00BC5CA5">
        <w:t>al team and under the guidance of a supervisor.</w:t>
      </w:r>
    </w:p>
    <w:p w:rsidR="00000000" w:rsidRPr="00BC5CA5" w:rsidP="00AF75E5">
      <w:pPr>
        <w:pStyle w:val="BodyText"/>
      </w:pPr>
      <w:r w:rsidRPr="00BC5CA5">
        <w:t>Financial literacy education provides targeted information and resources to meet particular client needs.</w:t>
      </w:r>
    </w:p>
    <w:p w:rsidR="00000000" w:rsidRPr="00BC5CA5" w:rsidP="00AF75E5">
      <w:pPr>
        <w:pStyle w:val="BodyText"/>
      </w:pPr>
      <w:r w:rsidRPr="00BC5CA5">
        <w:t>Acquisition of financial literacy education competencies alone does not provide sufficient foundatio</w:t>
      </w:r>
      <w:r w:rsidRPr="00BC5CA5">
        <w:t xml:space="preserve">n to undertake complex financial literacy education or financial counselling. </w:t>
      </w:r>
    </w:p>
    <w:p w:rsidR="00000000" w:rsidRPr="00BC5CA5" w:rsidP="00AF75E5">
      <w:pPr>
        <w:pStyle w:val="BodyText"/>
      </w:pPr>
      <w:r w:rsidRPr="00BC5CA5">
        <w:t xml:space="preserve">Where financial issues have the potential to become complex, clients should be referred to a qualified financial counsellor. </w:t>
      </w:r>
    </w:p>
    <w:p w:rsidR="00AF75E5" w:rsidRPr="00AF75E5" w:rsidP="00AF75E5">
      <w:pPr>
        <w:pStyle w:val="BodyText"/>
        <w:rPr>
          <w:i/>
        </w:rPr>
      </w:pPr>
      <w:r w:rsidRPr="00AF75E5">
        <w:rPr>
          <w:rStyle w:val="Emphasis"/>
        </w:rPr>
        <w:t>The skills in this unit must be applied in accordance with Commonwealth and State/Territory legislation, Australian/New Zealand standards and industry codes of practice</w:t>
      </w:r>
      <w:r w:rsidRPr="00AF75E5">
        <w:rPr>
          <w:i/>
        </w:rPr>
        <w:t>.</w:t>
      </w:r>
    </w:p>
    <w:p w:rsidR="00000000" w:rsidRPr="00BC5CA5" w:rsidP="00BC5CA5">
      <w:pPr>
        <w:pStyle w:val="Heading1"/>
      </w:pPr>
      <w:bookmarkStart w:id="3" w:name="O_653656"/>
      <w:bookmarkEnd w:id="3"/>
      <w:r w:rsidRPr="00BC5CA5">
        <w:t>Elements and Performance Criteria</w:t>
      </w:r>
    </w:p>
    <w:tbl>
      <w:tblPr>
        <w:tblW w:w="0" w:type="auto"/>
        <w:tblLayout w:type="fixed"/>
        <w:tblCellMar>
          <w:left w:w="62" w:type="dxa"/>
          <w:right w:w="62" w:type="dxa"/>
        </w:tblCellMar>
        <w:tblLook w:val="0000"/>
      </w:tblPr>
      <w:tblGrid>
        <w:gridCol w:w="3261"/>
        <w:gridCol w:w="5702"/>
      </w:tblGrid>
      <w:tr w:rsidTr="00BC5CA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C5CA5" w:rsidP="00BC5CA5">
            <w:pPr>
              <w:pStyle w:val="BodyText"/>
            </w:pPr>
            <w:r w:rsidRPr="00BC5C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C5CA5">
            <w:pPr>
              <w:pStyle w:val="BodyText"/>
              <w:rPr>
                <w:lang w:val="en-NZ"/>
              </w:rPr>
            </w:pPr>
            <w:r w:rsidRPr="00BC5CA5">
              <w:rPr>
                <w:rStyle w:val="SpecialBold"/>
              </w:rPr>
              <w:t>PERFORMANCE CRITERIA</w:t>
            </w:r>
          </w:p>
        </w:tc>
      </w:tr>
      <w:tr w:rsidTr="00BC5CA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C5CA5" w:rsidP="00BC5CA5">
            <w:pPr>
              <w:pStyle w:val="BodyText"/>
            </w:pPr>
            <w:r w:rsidRPr="00BC5CA5">
              <w:rPr>
                <w:rStyle w:val="Emphasis"/>
              </w:rPr>
              <w:t>Elem</w:t>
            </w:r>
            <w:r w:rsidRPr="00BC5CA5">
              <w:rPr>
                <w:rStyle w:val="Emphasis"/>
              </w:rPr>
              <w:t>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C5CA5">
            <w:pPr>
              <w:pStyle w:val="BodyText"/>
              <w:rPr>
                <w:lang w:val="en-NZ"/>
              </w:rPr>
            </w:pPr>
            <w:r w:rsidRPr="00BC5CA5">
              <w:rPr>
                <w:rStyle w:val="Emphasis"/>
              </w:rPr>
              <w:t>Performance criteria describe the performance needed to demonstrate achievement of the element.</w:t>
            </w:r>
          </w:p>
        </w:tc>
      </w:tr>
      <w:tr w:rsidTr="00BC5C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C5CA5">
            <w:pPr>
              <w:pStyle w:val="BodyText"/>
              <w:rPr>
                <w:lang w:val="en-NZ"/>
              </w:rPr>
            </w:pPr>
            <w:r w:rsidRPr="00BC5CA5">
              <w:t xml:space="preserve">1. Explain role of credit and options </w:t>
            </w:r>
          </w:p>
        </w:tc>
        <w:tc>
          <w:tcPr>
            <w:tcW w:w="5702" w:type="dxa"/>
            <w:tcBorders>
              <w:top w:val="nil"/>
              <w:left w:val="nil"/>
              <w:bottom w:val="nil"/>
              <w:right w:val="nil"/>
            </w:tcBorders>
            <w:tcMar>
              <w:top w:w="0" w:type="dxa"/>
              <w:left w:w="62" w:type="dxa"/>
              <w:bottom w:w="0" w:type="dxa"/>
              <w:right w:w="62" w:type="dxa"/>
            </w:tcMar>
          </w:tcPr>
          <w:p w:rsidR="00000000" w:rsidRPr="00BC5CA5" w:rsidP="00BC5CA5">
            <w:pPr>
              <w:pStyle w:val="BodyText"/>
            </w:pPr>
            <w:r w:rsidRPr="00BC5CA5">
              <w:t>1.1 Explain concepts and terminology of credit provided by a financial institution an</w:t>
            </w:r>
            <w:r w:rsidRPr="00BC5CA5">
              <w:t xml:space="preserve">d the debt incurred by a borrower </w:t>
            </w:r>
          </w:p>
          <w:p w:rsidR="00000000" w:rsidRPr="00BC5CA5" w:rsidP="00BC5CA5">
            <w:pPr>
              <w:pStyle w:val="BodyText"/>
            </w:pPr>
            <w:r w:rsidRPr="00BC5CA5">
              <w:t xml:space="preserve">1.2 Compare features of different types of loans or credit facilities </w:t>
            </w:r>
          </w:p>
          <w:p w:rsidR="00000000" w:rsidRPr="00BC5CA5" w:rsidP="00BC5CA5">
            <w:pPr>
              <w:pStyle w:val="BodyText"/>
            </w:pPr>
            <w:r w:rsidRPr="00BC5CA5">
              <w:t xml:space="preserve">1.3 Identify differences between unsecured and secured loans and explain implications of default on secured and unsecured loans </w:t>
            </w:r>
          </w:p>
          <w:p w:rsidR="00000000" w:rsidRPr="00BC5CA5" w:rsidP="00BC5CA5">
            <w:pPr>
              <w:pStyle w:val="BodyText"/>
            </w:pPr>
            <w:r w:rsidRPr="00BC5CA5">
              <w:t xml:space="preserve">1.4 Explain the cost </w:t>
            </w:r>
            <w:r w:rsidRPr="00BC5CA5">
              <w:t xml:space="preserve">of credit </w:t>
            </w:r>
          </w:p>
          <w:p w:rsidR="00000000" w:rsidRPr="00BC5CA5" w:rsidP="00BC5CA5">
            <w:pPr>
              <w:pStyle w:val="BodyText"/>
            </w:pPr>
            <w:r w:rsidRPr="00BC5CA5">
              <w:t>1.5 Explain uses of documentation and the importance of maintaining paperwork</w:t>
            </w:r>
          </w:p>
          <w:p w:rsidR="00000000" w:rsidP="00BC5CA5">
            <w:pPr>
              <w:pStyle w:val="BodyText"/>
              <w:rPr>
                <w:lang w:val="en-NZ"/>
              </w:rPr>
            </w:pPr>
          </w:p>
        </w:tc>
      </w:tr>
      <w:tr w:rsidTr="00BC5C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C5CA5">
            <w:pPr>
              <w:pStyle w:val="BodyText"/>
              <w:rPr>
                <w:lang w:val="en-NZ"/>
              </w:rPr>
            </w:pPr>
            <w:r w:rsidRPr="00BC5CA5">
              <w:t>2. Identify common debt issues</w:t>
            </w:r>
          </w:p>
        </w:tc>
        <w:tc>
          <w:tcPr>
            <w:tcW w:w="5702" w:type="dxa"/>
            <w:tcBorders>
              <w:top w:val="nil"/>
              <w:left w:val="nil"/>
              <w:bottom w:val="nil"/>
              <w:right w:val="nil"/>
            </w:tcBorders>
            <w:tcMar>
              <w:top w:w="0" w:type="dxa"/>
              <w:left w:w="62" w:type="dxa"/>
              <w:bottom w:w="0" w:type="dxa"/>
              <w:right w:w="62" w:type="dxa"/>
            </w:tcMar>
          </w:tcPr>
          <w:p w:rsidR="00000000" w:rsidRPr="00BC5CA5" w:rsidP="00BC5CA5">
            <w:pPr>
              <w:pStyle w:val="BodyText"/>
            </w:pPr>
            <w:r w:rsidRPr="00BC5CA5">
              <w:t>2.1 Discuss common types of debt with client group and identify its potential implications in relation to specific client’s situation</w:t>
            </w:r>
          </w:p>
          <w:p w:rsidR="00000000" w:rsidRPr="00BC5CA5" w:rsidP="00BC5CA5">
            <w:pPr>
              <w:pStyle w:val="BodyText"/>
            </w:pPr>
            <w:r w:rsidRPr="00BC5CA5">
              <w:t>2.2 Provide appropriate referrals to specialised services to assist clients to deal with debt issues</w:t>
            </w:r>
          </w:p>
          <w:p w:rsidR="00000000" w:rsidRPr="00BC5CA5" w:rsidP="00BC5CA5">
            <w:pPr>
              <w:pStyle w:val="BodyText"/>
            </w:pPr>
            <w:r w:rsidRPr="00BC5CA5">
              <w:t>2.3 Identify and inform clients of ways to avoid debt as a means to assist client to minimise debt</w:t>
            </w:r>
          </w:p>
          <w:p w:rsidR="00000000" w:rsidRPr="00BC5CA5" w:rsidP="00BC5CA5">
            <w:pPr>
              <w:pStyle w:val="BodyText"/>
            </w:pPr>
            <w:r w:rsidRPr="00BC5CA5">
              <w:t>2.4 Identify and inform clients of range of debt reducti</w:t>
            </w:r>
            <w:r w:rsidRPr="00BC5CA5">
              <w:t>on strategies to address client situation</w:t>
            </w:r>
          </w:p>
          <w:p w:rsidR="00000000" w:rsidP="00BC5CA5">
            <w:pPr>
              <w:pStyle w:val="BodyText"/>
              <w:rPr>
                <w:lang w:val="en-NZ"/>
              </w:rPr>
            </w:pPr>
          </w:p>
        </w:tc>
      </w:tr>
      <w:tr w:rsidTr="00BC5C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C5CA5">
            <w:pPr>
              <w:pStyle w:val="BodyText"/>
              <w:rPr>
                <w:lang w:val="en-NZ"/>
              </w:rPr>
            </w:pPr>
            <w:r w:rsidRPr="00BC5CA5">
              <w:t>3. Identify complaints and hardship options to address personal financial issues</w:t>
            </w:r>
          </w:p>
        </w:tc>
        <w:tc>
          <w:tcPr>
            <w:tcW w:w="5702" w:type="dxa"/>
            <w:tcBorders>
              <w:top w:val="nil"/>
              <w:left w:val="nil"/>
              <w:bottom w:val="nil"/>
              <w:right w:val="nil"/>
            </w:tcBorders>
            <w:tcMar>
              <w:top w:w="0" w:type="dxa"/>
              <w:left w:w="62" w:type="dxa"/>
              <w:bottom w:w="0" w:type="dxa"/>
              <w:right w:w="62" w:type="dxa"/>
            </w:tcMar>
          </w:tcPr>
          <w:p w:rsidR="00000000" w:rsidRPr="00BC5CA5" w:rsidP="00BC5CA5">
            <w:pPr>
              <w:pStyle w:val="BodyText"/>
            </w:pPr>
            <w:r w:rsidRPr="00BC5CA5">
              <w:t>3.1 Provide general information on informal and formal complaint processes</w:t>
            </w:r>
          </w:p>
          <w:p w:rsidR="00000000" w:rsidRPr="00BC5CA5" w:rsidP="00BC5CA5">
            <w:pPr>
              <w:pStyle w:val="BodyText"/>
            </w:pPr>
            <w:r w:rsidRPr="00BC5CA5">
              <w:t>3.2 Provide general information on hardship provisions</w:t>
            </w:r>
          </w:p>
          <w:p w:rsidR="00000000" w:rsidRPr="00BC5CA5" w:rsidP="00BC5CA5">
            <w:pPr>
              <w:pStyle w:val="BodyText"/>
            </w:pPr>
          </w:p>
        </w:tc>
      </w:tr>
    </w:tbl>
    <w:p w:rsidR="00AF75E5" w:rsidP="00BC5CA5">
      <w:pPr>
        <w:pStyle w:val="BodyText"/>
      </w:pPr>
    </w:p>
    <w:p w:rsidR="00AF75E5" w:rsidP="00BC5CA5">
      <w:pPr>
        <w:pStyle w:val="BodyText"/>
      </w:pPr>
    </w:p>
    <w:p w:rsidR="00000000" w:rsidRPr="00BC5CA5" w:rsidP="00BC5CA5">
      <w:pPr>
        <w:pStyle w:val="Heading1"/>
      </w:pPr>
      <w:bookmarkStart w:id="4" w:name="O_653657"/>
      <w:bookmarkEnd w:id="4"/>
      <w:r w:rsidRPr="00BC5CA5">
        <w:t>Foundation Skills</w:t>
      </w:r>
    </w:p>
    <w:tbl>
      <w:tblPr>
        <w:tblW w:w="0" w:type="auto"/>
        <w:tblLayout w:type="fixed"/>
        <w:tblCellMar>
          <w:left w:w="62" w:type="dxa"/>
          <w:right w:w="62" w:type="dxa"/>
        </w:tblCellMar>
        <w:tblLook w:val="0000"/>
      </w:tblPr>
      <w:tblGrid>
        <w:gridCol w:w="8964"/>
      </w:tblGrid>
      <w:tr w:rsidTr="00BC5C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C5CA5">
            <w:pPr>
              <w:pStyle w:val="BodyText"/>
              <w:rPr>
                <w:lang w:val="en-NZ"/>
              </w:rPr>
            </w:pPr>
            <w:r w:rsidRPr="00BC5CA5">
              <w:t>The Foundation Skills describe those required skills (language, literacy, numeracy and employment skills) that are essential to performance.</w:t>
            </w:r>
          </w:p>
        </w:tc>
      </w:tr>
      <w:tr w:rsidTr="00BC5C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C5CA5" w:rsidP="00BC5CA5">
            <w:pPr>
              <w:pStyle w:val="BodyText"/>
            </w:pPr>
            <w:r w:rsidRPr="00BC5CA5">
              <w:rPr>
                <w:rStyle w:val="Emphasis"/>
              </w:rPr>
              <w:t>Foundation skills essential to performance are explicit in the performance criteria of this unit of competency</w:t>
            </w:r>
          </w:p>
        </w:tc>
      </w:tr>
    </w:tbl>
    <w:p w:rsidR="00AF75E5" w:rsidP="00BC5CA5">
      <w:pPr>
        <w:pStyle w:val="BodyText"/>
      </w:pPr>
    </w:p>
    <w:p w:rsidR="00AF75E5" w:rsidP="00BC5CA5">
      <w:pPr>
        <w:pStyle w:val="BodyText"/>
      </w:pPr>
    </w:p>
    <w:p w:rsidR="00000000" w:rsidRPr="00BC5CA5" w:rsidP="00BC5CA5">
      <w:pPr>
        <w:pStyle w:val="Heading1"/>
      </w:pPr>
      <w:bookmarkStart w:id="5" w:name="O_653659"/>
      <w:bookmarkEnd w:id="5"/>
      <w:r w:rsidRPr="00BC5CA5">
        <w:t>Unit Mapping Information</w:t>
      </w:r>
    </w:p>
    <w:p w:rsidR="00AF75E5" w:rsidP="00AF75E5">
      <w:pPr>
        <w:pStyle w:val="BodyText"/>
      </w:pPr>
      <w:r w:rsidRPr="00BC5CA5">
        <w:t>No equivalent unit</w:t>
      </w:r>
    </w:p>
    <w:p w:rsidR="00000000" w:rsidRPr="00BC5CA5" w:rsidP="00BC5CA5">
      <w:pPr>
        <w:pStyle w:val="Heading1"/>
      </w:pPr>
      <w:bookmarkStart w:id="6" w:name="O_653666"/>
      <w:bookmarkEnd w:id="6"/>
      <w:r w:rsidRPr="00BC5CA5">
        <w:t>Links</w:t>
      </w:r>
    </w:p>
    <w:p w:rsidR="00000000" w:rsidRPr="00BC5CA5" w:rsidP="00AF75E5">
      <w:pPr>
        <w:pStyle w:val="BodyText"/>
      </w:pPr>
      <w:r w:rsidRPr="00BC5CA5">
        <w:t>Companion Volume implementation guides are found in VETNe</w:t>
      </w:r>
      <w:r w:rsidRPr="00BC5CA5">
        <w:t xml:space="preserve">t - </w:t>
      </w:r>
      <w:r>
        <w:fldChar w:fldCharType="begin"/>
      </w:r>
      <w:r>
        <w:instrText xml:space="preserve"> HYPERLINK "https://vetnet.gov.au/Pages/TrainingDocs.aspx?q=5e0c25cc-3d9d-4b43-80d3-bd22cc4f1e53" </w:instrText>
      </w:r>
      <w:r>
        <w:fldChar w:fldCharType="separate"/>
      </w:r>
      <w:r w:rsidRPr="006464B5">
        <w:rPr>
          <w:rStyle w:val="Hyperlink"/>
        </w:rPr>
        <w:t>https://vetnet.gov.au/Pages/TrainingDocs.aspx?q=5e0c25cc-3d9d-4b43-80d3-bd22cc4f1e53</w:t>
      </w:r>
      <w:r>
        <w:fldChar w:fldCharType="end"/>
      </w:r>
    </w:p>
    <w:p w:rsidR="00000000" w:rsidRPr="00BC5CA5" w:rsidP="00AF75E5">
      <w:pPr>
        <w:pStyle w:val="BodyText"/>
        <w:sectPr w:rsidSect="00BC5CA5">
          <w:headerReference w:type="default" r:id="rId10"/>
          <w:footerReference w:type="default" r:id="rId11"/>
          <w:pgSz w:w="11908" w:h="16833"/>
          <w:pgMar w:top="1702" w:right="1418" w:bottom="1702" w:left="1418" w:header="992" w:footer="992" w:gutter="0"/>
          <w:cols w:space="720"/>
          <w:noEndnote/>
          <w:docGrid w:linePitch="299"/>
        </w:sectPr>
      </w:pPr>
    </w:p>
    <w:p w:rsidR="00000000" w:rsidRPr="00BC5CA5" w:rsidP="00BC5CA5">
      <w:pPr>
        <w:pStyle w:val="SuperHeading"/>
      </w:pPr>
      <w:r w:rsidRPr="00BC5CA5">
        <w:t xml:space="preserve">Assessment Requirements for CHCEDU007 Provide group education on consumer credit and debt </w:t>
      </w:r>
    </w:p>
    <w:p w:rsidR="00000000" w:rsidRPr="00BC5CA5" w:rsidP="00BC5CA5">
      <w:pPr>
        <w:pStyle w:val="Heading1"/>
      </w:pPr>
      <w:bookmarkStart w:id="7" w:name="O_653661"/>
      <w:bookmarkEnd w:id="7"/>
      <w:r w:rsidRPr="00BC5CA5">
        <w:t xml:space="preserve">Modification </w:t>
      </w:r>
      <w:r w:rsidRPr="00BC5CA5">
        <w:t>History</w:t>
      </w:r>
    </w:p>
    <w:tbl>
      <w:tblPr>
        <w:tblW w:w="0" w:type="auto"/>
        <w:tblCellMar>
          <w:left w:w="62" w:type="dxa"/>
          <w:right w:w="62" w:type="dxa"/>
        </w:tblCellMar>
        <w:tblLook w:val="0000"/>
      </w:tblPr>
      <w:tblGrid>
        <w:gridCol w:w="2082"/>
        <w:gridCol w:w="7114"/>
      </w:tblGrid>
      <w:tr w:rsidTr="00AF75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A5">
            <w:pPr>
              <w:pStyle w:val="BodyText"/>
              <w:rPr>
                <w:lang w:val="en-NZ"/>
              </w:rPr>
            </w:pPr>
            <w:r w:rsidRPr="00BC5C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A5">
            <w:pPr>
              <w:pStyle w:val="BodyText"/>
              <w:rPr>
                <w:lang w:val="en-NZ"/>
              </w:rPr>
            </w:pPr>
            <w:r w:rsidRPr="00BC5CA5">
              <w:t xml:space="preserve">Comments </w:t>
            </w:r>
          </w:p>
        </w:tc>
      </w:tr>
      <w:tr w:rsidTr="00AF75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CA5">
            <w:pPr>
              <w:pStyle w:val="BodyText"/>
              <w:rPr>
                <w:lang w:val="en-NZ"/>
              </w:rPr>
            </w:pPr>
            <w:r w:rsidRPr="00BC5CA5">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CA5" w:rsidP="00BC5CA5">
            <w:pPr>
              <w:pStyle w:val="BodyText"/>
            </w:pPr>
            <w:r w:rsidRPr="00BC5CA5">
              <w:t xml:space="preserve">This version was released in </w:t>
            </w:r>
            <w:r w:rsidRPr="00BC5CA5">
              <w:rPr>
                <w:rStyle w:val="Emphasis"/>
              </w:rPr>
              <w:t>CHC Community Services Training Package release 2.0</w:t>
            </w:r>
            <w:r w:rsidRPr="00BC5CA5">
              <w:t xml:space="preserve"> and meets the requirements of the 2012 Standards for Training Packages.</w:t>
            </w:r>
          </w:p>
          <w:p w:rsidR="00000000" w:rsidRPr="00BC5CA5" w:rsidP="00BC5CA5">
            <w:pPr>
              <w:pStyle w:val="BodyText"/>
            </w:pPr>
            <w:r w:rsidRPr="00BC5CA5">
              <w:t xml:space="preserve">Minimal changes to the elements and performance criteria </w:t>
            </w:r>
          </w:p>
          <w:p w:rsidR="00000000" w:rsidRPr="00BC5CA5" w:rsidP="00BC5CA5">
            <w:pPr>
              <w:pStyle w:val="BodyText"/>
            </w:pPr>
            <w:r w:rsidRPr="00BC5CA5">
              <w:t>New evidence requirements for assessment including volume and frequency requirements</w:t>
            </w:r>
          </w:p>
        </w:tc>
      </w:tr>
    </w:tbl>
    <w:p w:rsidR="00000000" w:rsidRPr="00BC5CA5" w:rsidP="00BC5CA5">
      <w:pPr>
        <w:pStyle w:val="BodyText"/>
      </w:pPr>
    </w:p>
    <w:p w:rsidR="00000000" w:rsidRPr="00BC5CA5" w:rsidP="00BC5CA5">
      <w:pPr>
        <w:pStyle w:val="AllowPageBreak"/>
      </w:pPr>
    </w:p>
    <w:p w:rsidR="00000000" w:rsidRPr="00BC5CA5" w:rsidP="00BC5CA5">
      <w:pPr>
        <w:pStyle w:val="Heading1"/>
      </w:pPr>
      <w:bookmarkStart w:id="8" w:name="O_653662"/>
      <w:bookmarkEnd w:id="8"/>
      <w:r w:rsidRPr="00BC5CA5">
        <w:t>Performance Evidence</w:t>
      </w:r>
    </w:p>
    <w:p w:rsidR="00000000" w:rsidRPr="00BC5CA5" w:rsidP="00AF75E5">
      <w:pPr>
        <w:pStyle w:val="BodyText"/>
      </w:pPr>
      <w:r w:rsidRPr="00BC5CA5">
        <w:t>The candidate must show evidence of the ability to complete tasks outlined in elements and performance criteria of this unit, manag</w:t>
      </w:r>
      <w:r w:rsidRPr="00BC5CA5">
        <w:t>e tasks and manage contingencies in the context of the job role. There must be evidence that the candidate has:</w:t>
      </w:r>
    </w:p>
    <w:p w:rsidR="00000000" w:rsidRPr="00BC5CA5" w:rsidP="00BC5CA5">
      <w:pPr>
        <w:pStyle w:val="ListBullet"/>
      </w:pPr>
      <w:r w:rsidRPr="00BC5CA5">
        <w:t>provided debt and consumer credit education to at least 3 clients or target groups.</w:t>
      </w:r>
    </w:p>
    <w:p w:rsidR="00000000" w:rsidRPr="00BC5CA5" w:rsidP="00BC5CA5">
      <w:pPr>
        <w:pStyle w:val="AllowPageBreak"/>
      </w:pPr>
    </w:p>
    <w:p w:rsidR="00000000" w:rsidRPr="00BC5CA5" w:rsidP="00BC5CA5">
      <w:pPr>
        <w:pStyle w:val="Heading1"/>
      </w:pPr>
      <w:bookmarkStart w:id="9" w:name="O_653663"/>
      <w:bookmarkEnd w:id="9"/>
      <w:r w:rsidRPr="00BC5CA5">
        <w:t>Knowledge Evidence</w:t>
      </w:r>
    </w:p>
    <w:p w:rsidR="00000000" w:rsidRPr="00BC5CA5" w:rsidP="00AF75E5">
      <w:pPr>
        <w:pStyle w:val="BodyText"/>
      </w:pPr>
      <w:r w:rsidRPr="00BC5CA5">
        <w:t>The candidate must be a</w:t>
      </w:r>
      <w:r w:rsidRPr="00BC5CA5">
        <w:t>ble to demonstrate essential knowledge required to effectively complete tasks outlined in elements and performance criteria of this unit, manage tasks and manage contingencies in the context of the work role. This includes knowledge of:</w:t>
      </w:r>
    </w:p>
    <w:p w:rsidR="00000000" w:rsidRPr="00BC5CA5" w:rsidP="00BC5CA5">
      <w:pPr>
        <w:pStyle w:val="ListBullet"/>
      </w:pPr>
      <w:r w:rsidRPr="00BC5CA5">
        <w:t>limits of role of financial literacy educator</w:t>
      </w:r>
    </w:p>
    <w:p w:rsidR="00000000" w:rsidRPr="00BC5CA5" w:rsidP="00BC5CA5">
      <w:pPr>
        <w:pStyle w:val="ListBullet"/>
      </w:pPr>
      <w:r w:rsidRPr="00BC5CA5">
        <w:t>appropriate referral sources</w:t>
      </w:r>
    </w:p>
    <w:p w:rsidR="00000000" w:rsidRPr="00BC5CA5" w:rsidP="00BC5CA5">
      <w:pPr>
        <w:pStyle w:val="ListBullet"/>
      </w:pPr>
      <w:r w:rsidRPr="00BC5CA5">
        <w:t>advantages and disadvantages of debtor options and consolidation</w:t>
      </w:r>
    </w:p>
    <w:p w:rsidR="00000000" w:rsidRPr="00BC5CA5" w:rsidP="00BC5CA5">
      <w:pPr>
        <w:pStyle w:val="ListBullet"/>
      </w:pPr>
      <w:r w:rsidRPr="00BC5CA5">
        <w:t xml:space="preserve">contracts, insurance, rental agreements </w:t>
      </w:r>
    </w:p>
    <w:p w:rsidR="00000000" w:rsidRPr="00BC5CA5" w:rsidP="00BC5CA5">
      <w:pPr>
        <w:pStyle w:val="ListBullet"/>
      </w:pPr>
      <w:r w:rsidRPr="00BC5CA5">
        <w:t>structural issues of debt</w:t>
      </w:r>
    </w:p>
    <w:p w:rsidR="00000000" w:rsidRPr="00BC5CA5" w:rsidP="00BC5CA5">
      <w:pPr>
        <w:pStyle w:val="ListBullet"/>
      </w:pPr>
      <w:r w:rsidRPr="00BC5CA5">
        <w:t xml:space="preserve">options for complaints </w:t>
      </w:r>
    </w:p>
    <w:p w:rsidR="00000000" w:rsidRPr="00BC5CA5" w:rsidP="00BC5CA5">
      <w:pPr>
        <w:pStyle w:val="ListBullet"/>
      </w:pPr>
      <w:r w:rsidRPr="00BC5CA5">
        <w:t>regulatory bodies, credit</w:t>
      </w:r>
      <w:r w:rsidRPr="00BC5CA5">
        <w:t xml:space="preserve"> reference agencies and consumer advisory bodies </w:t>
      </w:r>
    </w:p>
    <w:p w:rsidR="00000000" w:rsidRPr="00BC5CA5" w:rsidP="00BC5CA5">
      <w:pPr>
        <w:pStyle w:val="ListBullet"/>
      </w:pPr>
      <w:r w:rsidRPr="00BC5CA5">
        <w:t>referrals</w:t>
      </w:r>
    </w:p>
    <w:p w:rsidR="00000000" w:rsidRPr="00BC5CA5" w:rsidP="00BC5CA5">
      <w:pPr>
        <w:pStyle w:val="ListBullet"/>
      </w:pPr>
      <w:r w:rsidRPr="00BC5CA5">
        <w:t>limits and boundaries</w:t>
      </w:r>
    </w:p>
    <w:p w:rsidR="00000000" w:rsidRPr="00BC5CA5" w:rsidP="00BC5CA5">
      <w:pPr>
        <w:pStyle w:val="ListBullet"/>
      </w:pPr>
      <w:r w:rsidRPr="00BC5CA5">
        <w:t>credit concepts and options</w:t>
      </w:r>
    </w:p>
    <w:p w:rsidR="00000000" w:rsidRPr="00BC5CA5" w:rsidP="00BC5CA5">
      <w:pPr>
        <w:pStyle w:val="ListBullet"/>
      </w:pPr>
      <w:r w:rsidRPr="00BC5CA5">
        <w:t xml:space="preserve">consumer rights and responsibilities </w:t>
      </w:r>
    </w:p>
    <w:p w:rsidR="00000000" w:rsidRPr="00BC5CA5" w:rsidP="00BC5CA5">
      <w:pPr>
        <w:pStyle w:val="ListBullet"/>
      </w:pPr>
      <w:r w:rsidRPr="00BC5CA5">
        <w:t xml:space="preserve">superannuation </w:t>
      </w:r>
    </w:p>
    <w:p w:rsidR="00000000" w:rsidRPr="00BC5CA5" w:rsidP="00BC5CA5">
      <w:pPr>
        <w:pStyle w:val="ListBullet"/>
      </w:pPr>
      <w:r w:rsidRPr="00BC5CA5">
        <w:t>hardship options</w:t>
      </w:r>
    </w:p>
    <w:p w:rsidR="00000000" w:rsidRPr="00BC5CA5" w:rsidP="00BC5CA5">
      <w:pPr>
        <w:pStyle w:val="ListBullet"/>
      </w:pPr>
      <w:r w:rsidRPr="00BC5CA5">
        <w:t>cost of credit:</w:t>
      </w:r>
    </w:p>
    <w:p w:rsidR="00000000" w:rsidRPr="00BC5CA5" w:rsidP="00BC5CA5">
      <w:pPr>
        <w:pStyle w:val="ListBullet2"/>
      </w:pPr>
      <w:r w:rsidRPr="00BC5CA5">
        <w:t>simple and compound interest</w:t>
      </w:r>
    </w:p>
    <w:p w:rsidR="00000000" w:rsidRPr="00BC5CA5" w:rsidP="00BC5CA5">
      <w:pPr>
        <w:pStyle w:val="ListBullet2"/>
      </w:pPr>
      <w:r w:rsidRPr="00BC5CA5">
        <w:t>interest charges and fees</w:t>
      </w:r>
    </w:p>
    <w:p w:rsidR="00000000" w:rsidRPr="00BC5CA5" w:rsidP="00BC5CA5">
      <w:pPr>
        <w:pStyle w:val="ListBullet2"/>
      </w:pPr>
      <w:r w:rsidRPr="00BC5CA5">
        <w:t>default fees</w:t>
      </w:r>
    </w:p>
    <w:p w:rsidR="00000000" w:rsidRPr="00BC5CA5" w:rsidP="00BC5CA5">
      <w:pPr>
        <w:pStyle w:val="ListBullet2"/>
      </w:pPr>
      <w:r w:rsidRPr="00BC5CA5">
        <w:t>overdrawn fees</w:t>
      </w:r>
    </w:p>
    <w:p w:rsidR="00000000" w:rsidRPr="00BC5CA5" w:rsidP="00BC5CA5">
      <w:pPr>
        <w:pStyle w:val="ListBullet2"/>
      </w:pPr>
      <w:r w:rsidRPr="00BC5CA5">
        <w:t>early termination fees</w:t>
      </w:r>
    </w:p>
    <w:p w:rsidR="00000000" w:rsidRPr="00BC5CA5" w:rsidP="00BC5CA5">
      <w:pPr>
        <w:pStyle w:val="ListBullet2"/>
      </w:pPr>
      <w:r w:rsidRPr="00BC5CA5">
        <w:t>establishment fees</w:t>
      </w:r>
    </w:p>
    <w:p w:rsidR="00000000" w:rsidRPr="00BC5CA5" w:rsidP="00BC5CA5">
      <w:pPr>
        <w:pStyle w:val="ListBullet"/>
      </w:pPr>
      <w:r w:rsidRPr="00BC5CA5">
        <w:t>targeting different client groups</w:t>
      </w:r>
    </w:p>
    <w:p w:rsidR="00000000" w:rsidRPr="00BC5CA5" w:rsidP="00BC5CA5">
      <w:pPr>
        <w:pStyle w:val="ListBullet"/>
      </w:pPr>
      <w:r w:rsidRPr="00BC5CA5">
        <w:t xml:space="preserve">structural and systemic causes of financial hardship </w:t>
      </w:r>
    </w:p>
    <w:p w:rsidR="00000000" w:rsidRPr="00BC5CA5" w:rsidP="00BC5CA5">
      <w:pPr>
        <w:pStyle w:val="ListBullet"/>
      </w:pPr>
      <w:r w:rsidRPr="00BC5CA5">
        <w:t>relationship debt</w:t>
      </w:r>
    </w:p>
    <w:p w:rsidR="00000000" w:rsidRPr="00BC5CA5" w:rsidP="00BC5CA5">
      <w:pPr>
        <w:pStyle w:val="AllowPageBreak"/>
      </w:pPr>
    </w:p>
    <w:p w:rsidR="00000000" w:rsidRPr="00BC5CA5" w:rsidP="00BC5CA5">
      <w:pPr>
        <w:pStyle w:val="Heading1"/>
      </w:pPr>
      <w:bookmarkStart w:id="10" w:name="O_653664"/>
      <w:bookmarkEnd w:id="10"/>
      <w:r w:rsidRPr="00BC5CA5">
        <w:t>Assessment Conditions</w:t>
      </w:r>
    </w:p>
    <w:p w:rsidR="00000000" w:rsidRPr="00BC5CA5" w:rsidP="00AF75E5">
      <w:pPr>
        <w:pStyle w:val="BodyText"/>
      </w:pPr>
      <w:r w:rsidRPr="00BC5CA5">
        <w:t>Skills must have been demonstrated in the workplace or in a simulated environment that reflects workplace conditions. Where simulation is used, it must reflect real working conditions by modelling industry operating conditions and contingencies, as well as</w:t>
      </w:r>
      <w:r w:rsidRPr="00BC5CA5">
        <w:t xml:space="preserve">, using suitable facilities, equipment and resources. </w:t>
      </w:r>
    </w:p>
    <w:p w:rsidR="00AF75E5" w:rsidP="00AF75E5">
      <w:pPr>
        <w:pStyle w:val="BodyText"/>
      </w:pPr>
      <w:r w:rsidRPr="00BC5CA5">
        <w:t>Assessors must satisfy the Standards for Registered Training Organisations (RTOs) 2015/AQTF mandatory competency requirements for assessors</w:t>
      </w:r>
    </w:p>
    <w:p w:rsidR="00000000" w:rsidRPr="00BC5CA5" w:rsidP="00BC5CA5">
      <w:pPr>
        <w:pStyle w:val="Heading1"/>
      </w:pPr>
      <w:bookmarkStart w:id="11" w:name="O_653667"/>
      <w:bookmarkEnd w:id="11"/>
      <w:r w:rsidRPr="00BC5CA5">
        <w:t>Links</w:t>
      </w:r>
    </w:p>
    <w:p w:rsidR="00000000" w:rsidRPr="00BC5CA5" w:rsidP="00AF75E5">
      <w:pPr>
        <w:pStyle w:val="BodyText"/>
      </w:pPr>
      <w:r w:rsidRPr="00BC5CA5">
        <w:t>Companion Volume</w:t>
      </w:r>
      <w:r w:rsidRPr="00BC5CA5">
        <w:t xml:space="preserve"> implementation guides are found in VETNet - </w:t>
      </w:r>
      <w:r>
        <w:fldChar w:fldCharType="begin"/>
      </w:r>
      <w:r>
        <w:instrText xml:space="preserve"> HYPERLINK "https://vetnet.gov.au/Pages/TrainingDocs.aspx?q=5e0c25cc-3d9d-4b43-80d3-bd22cc4f1e53" </w:instrText>
      </w:r>
      <w:r>
        <w:fldChar w:fldCharType="separate"/>
      </w:r>
      <w:r w:rsidRPr="006464B5">
        <w:rPr>
          <w:rStyle w:val="Hyperlink"/>
        </w:rPr>
        <w:t>https://vetnet.gov.au/Pages/TrainingDocs.aspx?q=5e0c25cc-3d9d-4b43-80d3-bd22cc4f1e53</w:t>
      </w:r>
      <w:r>
        <w:fldChar w:fldCharType="end"/>
      </w:r>
    </w:p>
    <w:p w:rsidR="00000000" w:rsidRPr="00BC5CA5" w:rsidP="00BC5CA5"/>
    <w:sectPr w:rsidSect="00BC5C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rsidRPr="00AF75E5" w:rsidP="00AF7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E5" w:rsidP="00BC5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75E5" w:rsidP="00BC5C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F75E5" w:rsidP="00BC5C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rsidP="00BC5CA5">
    <w:pPr>
      <w:pStyle w:val="Footer"/>
      <w:framePr w:wrap="around"/>
    </w:pPr>
    <w:r>
      <w:fldChar w:fldCharType="begin"/>
    </w:r>
    <w:r>
      <w:instrText xml:space="preserve"> DOCPROPERTY  Subject  \* MERGEFORMAT </w:instrText>
    </w:r>
    <w:r>
      <w:fldChar w:fldCharType="separate"/>
    </w:r>
    <w:r w:rsidR="00AF75E5">
      <w:t>Approved</w:t>
    </w:r>
    <w:r w:rsidR="00AF75E5">
      <w:fldChar w:fldCharType="end"/>
    </w:r>
    <w:r>
      <w:tab/>
      <w:t xml:space="preserve">Page </w:t>
    </w:r>
    <w:r>
      <w:fldChar w:fldCharType="begin"/>
    </w:r>
    <w:r>
      <w:instrText xml:space="preserve"> PAGE  \* Arabic  \* MERGEFORMAT </w:instrText>
    </w:r>
    <w:r>
      <w:fldChar w:fldCharType="separate"/>
    </w:r>
    <w:r w:rsidR="00AF75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75E5">
      <w:rPr>
        <w:noProof/>
      </w:rPr>
      <w:t>4</w:t>
    </w:r>
    <w:r>
      <w:rPr>
        <w:noProof/>
      </w:rPr>
      <w:fldChar w:fldCharType="end"/>
    </w:r>
  </w:p>
  <w:p w:rsidR="00BC5CA5" w:rsidP="00BC5CA5">
    <w:pPr>
      <w:pStyle w:val="Footer"/>
      <w:framePr w:wrap="around"/>
    </w:pPr>
    <w:r>
      <w:t xml:space="preserve">© Commonwealth of Australia, </w:t>
    </w:r>
    <w:r>
      <w:fldChar w:fldCharType="begin"/>
    </w:r>
    <w:r>
      <w:instrText xml:space="preserve"> DATE  \@ "yyyy"  \* MERGEFORMAT </w:instrText>
    </w:r>
    <w:r>
      <w:fldChar w:fldCharType="separate"/>
    </w:r>
    <w:r w:rsidR="00AF75E5">
      <w:rPr>
        <w:noProof/>
      </w:rPr>
      <w:t>2025</w:t>
    </w:r>
    <w:r>
      <w:fldChar w:fldCharType="end"/>
    </w:r>
    <w:r>
      <w:tab/>
    </w:r>
    <w:r>
      <w:fldChar w:fldCharType="begin"/>
    </w:r>
    <w:r>
      <w:instrText xml:space="preserve"> DOCPROPERTY  Author  \* MERGEFORMAT </w:instrText>
    </w:r>
    <w:r>
      <w:fldChar w:fldCharType="separate"/>
    </w:r>
    <w:r w:rsidR="00AF75E5">
      <w:t>HumanAbility</w:t>
    </w:r>
    <w:r w:rsidR="00AF75E5">
      <w:fldChar w:fldCharType="end"/>
    </w:r>
  </w:p>
  <w:p w:rsidR="00BC5CA5" w:rsidP="00BC5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CA5" w:rsidRPr="00AF75E5" w:rsidP="00AF7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E5" w:rsidRPr="002D2AF8" w:rsidP="00BC5CA5">
    <w:pPr>
      <w:pStyle w:val="Header"/>
      <w:framePr w:wrap="around"/>
    </w:pPr>
    <w:r>
      <w:fldChar w:fldCharType="begin"/>
    </w:r>
    <w:r>
      <w:instrText xml:space="preserve"> TITLE   \* MERGEFORMAT </w:instrText>
    </w:r>
    <w:r>
      <w:fldChar w:fldCharType="separate"/>
    </w:r>
    <w:r>
      <w:t xml:space="preserve">CHCEDU007 Provide group education on consumer credit and debt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75E5" w:rsidP="00BC5C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CA5" w:rsidRPr="002D2AF8" w:rsidP="00BC5CA5">
    <w:pPr>
      <w:pStyle w:val="Header"/>
      <w:framePr w:wrap="around"/>
    </w:pPr>
    <w:r>
      <w:fldChar w:fldCharType="begin"/>
    </w:r>
    <w:r>
      <w:instrText xml:space="preserve"> TITLE   \* MERGEFORMAT </w:instrText>
    </w:r>
    <w:r>
      <w:fldChar w:fldCharType="separate"/>
    </w:r>
    <w:r w:rsidR="00AF75E5">
      <w:t xml:space="preserve">CHCEDU007 Provide group education on consumer credit and debt </w:t>
    </w:r>
    <w:r w:rsidR="00AF75E5">
      <w:fldChar w:fldCharType="end"/>
    </w:r>
    <w:r>
      <w:tab/>
      <w:t xml:space="preserve">Date this document was generated: </w:t>
    </w:r>
    <w:r>
      <w:fldChar w:fldCharType="begin"/>
    </w:r>
    <w:r>
      <w:instrText xml:space="preserve"> CREATEDATE  \@ "d MMMM yyyy"  \* MERGEFORMAT </w:instrText>
    </w:r>
    <w:r>
      <w:fldChar w:fldCharType="separate"/>
    </w:r>
    <w:r w:rsidR="00AF75E5">
      <w:rPr>
        <w:noProof/>
      </w:rPr>
      <w:t>2 March 2025</w:t>
    </w:r>
    <w:r>
      <w:fldChar w:fldCharType="end"/>
    </w:r>
  </w:p>
  <w:p w:rsidR="00BC5CA5" w:rsidP="00BC5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CF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A8A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09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CA5"/>
    <w:pPr>
      <w:spacing w:before="360" w:after="60"/>
      <w:outlineLvl w:val="0"/>
    </w:pPr>
    <w:rPr>
      <w:sz w:val="32"/>
    </w:rPr>
  </w:style>
  <w:style w:type="paragraph" w:styleId="Heading2">
    <w:name w:val="heading 2"/>
    <w:basedOn w:val="HeadingBase"/>
    <w:next w:val="BodyText"/>
    <w:link w:val="Heading2Char"/>
    <w:qFormat/>
    <w:rsid w:val="00BC5CA5"/>
    <w:pPr>
      <w:keepLines/>
      <w:spacing w:before="240" w:after="120"/>
      <w:outlineLvl w:val="1"/>
    </w:pPr>
    <w:rPr>
      <w:sz w:val="28"/>
      <w:szCs w:val="40"/>
    </w:rPr>
  </w:style>
  <w:style w:type="paragraph" w:styleId="Heading3">
    <w:name w:val="heading 3"/>
    <w:basedOn w:val="HeadingBase"/>
    <w:next w:val="BodyText"/>
    <w:link w:val="Heading3Char"/>
    <w:qFormat/>
    <w:rsid w:val="00BC5CA5"/>
    <w:pPr>
      <w:spacing w:before="180" w:after="120"/>
      <w:outlineLvl w:val="2"/>
    </w:pPr>
    <w:rPr>
      <w:spacing w:val="-10"/>
      <w:kern w:val="32"/>
    </w:rPr>
  </w:style>
  <w:style w:type="paragraph" w:styleId="Heading4">
    <w:name w:val="heading 4"/>
    <w:basedOn w:val="HeadingBase"/>
    <w:next w:val="BodyText"/>
    <w:link w:val="Heading4Char"/>
    <w:qFormat/>
    <w:rsid w:val="00BC5CA5"/>
    <w:pPr>
      <w:spacing w:before="160" w:after="120"/>
      <w:outlineLvl w:val="3"/>
    </w:pPr>
    <w:rPr>
      <w:sz w:val="22"/>
    </w:rPr>
  </w:style>
  <w:style w:type="paragraph" w:styleId="Heading5">
    <w:name w:val="heading 5"/>
    <w:basedOn w:val="HeadingBase"/>
    <w:next w:val="Normal"/>
    <w:link w:val="Heading5Char"/>
    <w:qFormat/>
    <w:rsid w:val="00BC5CA5"/>
    <w:pPr>
      <w:spacing w:before="80"/>
      <w:outlineLvl w:val="4"/>
    </w:pPr>
    <w:rPr>
      <w:color w:val="918585"/>
      <w:sz w:val="20"/>
    </w:rPr>
  </w:style>
  <w:style w:type="paragraph" w:styleId="Heading6">
    <w:name w:val="heading 6"/>
    <w:basedOn w:val="HeadingBase"/>
    <w:next w:val="Normal"/>
    <w:link w:val="Heading6Char"/>
    <w:qFormat/>
    <w:rsid w:val="00BC5CA5"/>
    <w:pPr>
      <w:spacing w:before="60"/>
      <w:outlineLvl w:val="5"/>
    </w:pPr>
    <w:rPr>
      <w:color w:val="918585"/>
      <w:sz w:val="20"/>
    </w:rPr>
  </w:style>
  <w:style w:type="paragraph" w:styleId="Heading7">
    <w:name w:val="heading 7"/>
    <w:basedOn w:val="Normal"/>
    <w:next w:val="Normal"/>
    <w:link w:val="Heading7Char"/>
    <w:qFormat/>
    <w:rsid w:val="00BC5CA5"/>
    <w:pPr>
      <w:ind w:left="720"/>
      <w:outlineLvl w:val="6"/>
    </w:pPr>
    <w:rPr>
      <w:i/>
    </w:rPr>
  </w:style>
  <w:style w:type="paragraph" w:styleId="Heading8">
    <w:name w:val="heading 8"/>
    <w:basedOn w:val="Normal"/>
    <w:next w:val="Normal"/>
    <w:link w:val="Heading8Char"/>
    <w:qFormat/>
    <w:rsid w:val="00BC5CA5"/>
    <w:pPr>
      <w:ind w:left="720"/>
      <w:outlineLvl w:val="7"/>
    </w:pPr>
    <w:rPr>
      <w:i/>
    </w:rPr>
  </w:style>
  <w:style w:type="paragraph" w:styleId="Heading9">
    <w:name w:val="heading 9"/>
    <w:basedOn w:val="Normal"/>
    <w:next w:val="Normal"/>
    <w:link w:val="Heading9Char"/>
    <w:qFormat/>
    <w:rsid w:val="00BC5CA5"/>
    <w:pPr>
      <w:ind w:left="720"/>
      <w:outlineLvl w:val="8"/>
    </w:pPr>
    <w:rPr>
      <w:i/>
    </w:rPr>
  </w:style>
  <w:style w:type="character" w:default="1" w:styleId="DefaultParagraphFont">
    <w:name w:val="Default Paragraph Font"/>
    <w:uiPriority w:val="1"/>
    <w:unhideWhenUsed/>
    <w:rsid w:val="00BC5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CA5"/>
  </w:style>
  <w:style w:type="character" w:customStyle="1" w:styleId="Heading1Char">
    <w:name w:val="Heading 1 Char"/>
    <w:basedOn w:val="DefaultParagraphFont"/>
    <w:link w:val="Heading1"/>
    <w:rsid w:val="00BC5CA5"/>
    <w:rPr>
      <w:rFonts w:ascii="Times New Roman" w:eastAsia="Times New Roman" w:hAnsi="Times New Roman" w:cs="Times New Roman"/>
      <w:b/>
      <w:sz w:val="32"/>
      <w:szCs w:val="20"/>
      <w:lang w:eastAsia="en-US"/>
    </w:rPr>
  </w:style>
  <w:style w:type="paragraph" w:styleId="BodyText">
    <w:name w:val="Body Text"/>
    <w:basedOn w:val="Normal"/>
    <w:link w:val="BodyTextChar"/>
    <w:rsid w:val="00BC5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CA5"/>
    <w:rPr>
      <w:rFonts w:ascii="Times New Roman" w:eastAsia="Times New Roman" w:hAnsi="Times New Roman" w:cs="Times New Roman"/>
      <w:sz w:val="24"/>
      <w:lang w:eastAsia="en-US"/>
    </w:rPr>
  </w:style>
  <w:style w:type="paragraph" w:styleId="ListBullet">
    <w:name w:val="List Bullet"/>
    <w:basedOn w:val="List"/>
    <w:rsid w:val="00BC5CA5"/>
    <w:pPr>
      <w:numPr>
        <w:numId w:val="12"/>
      </w:numPr>
      <w:tabs>
        <w:tab w:val="clear" w:pos="340"/>
      </w:tabs>
      <w:spacing w:before="40" w:after="40"/>
    </w:pPr>
  </w:style>
  <w:style w:type="character" w:customStyle="1" w:styleId="SpecialBold">
    <w:name w:val="Special Bold"/>
    <w:basedOn w:val="DefaultParagraphFont"/>
    <w:rsid w:val="00BC5CA5"/>
    <w:rPr>
      <w:b/>
      <w:spacing w:val="0"/>
    </w:rPr>
  </w:style>
  <w:style w:type="paragraph" w:styleId="ListBullet2">
    <w:name w:val="List Bullet 2"/>
    <w:basedOn w:val="List2"/>
    <w:rsid w:val="00BC5CA5"/>
    <w:pPr>
      <w:numPr>
        <w:numId w:val="13"/>
      </w:numPr>
      <w:tabs>
        <w:tab w:val="clear" w:pos="680"/>
      </w:tabs>
    </w:pPr>
  </w:style>
  <w:style w:type="character" w:styleId="Emphasis">
    <w:name w:val="Emphasis"/>
    <w:basedOn w:val="DefaultParagraphFont"/>
    <w:qFormat/>
    <w:rsid w:val="00BC5CA5"/>
    <w:rPr>
      <w:i/>
    </w:rPr>
  </w:style>
  <w:style w:type="paragraph" w:customStyle="1" w:styleId="SuperHeading">
    <w:name w:val="SuperHeading"/>
    <w:basedOn w:val="Normal"/>
    <w:rsid w:val="00BC5CA5"/>
    <w:pPr>
      <w:spacing w:before="240" w:after="120"/>
      <w:outlineLvl w:val="0"/>
    </w:pPr>
    <w:rPr>
      <w:rFonts w:ascii="Times New Roman" w:hAnsi="Times New Roman"/>
      <w:b/>
      <w:sz w:val="32"/>
    </w:rPr>
  </w:style>
  <w:style w:type="paragraph" w:customStyle="1" w:styleId="AllowPageBreak">
    <w:name w:val="AllowPageBreak"/>
    <w:rsid w:val="00BC5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CA5"/>
    <w:rPr>
      <w:rFonts w:ascii="Courier New" w:eastAsia="Times New Roman" w:hAnsi="Courier New" w:cs="Times New Roman"/>
      <w:i/>
      <w:szCs w:val="20"/>
      <w:lang w:eastAsia="en-US"/>
    </w:rPr>
  </w:style>
  <w:style w:type="paragraph" w:customStyle="1" w:styleId="HeadingBase">
    <w:name w:val="Heading Base"/>
    <w:rsid w:val="00BC5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CA5"/>
    <w:pPr>
      <w:tabs>
        <w:tab w:val="right" w:leader="dot" w:pos="9072"/>
      </w:tabs>
      <w:ind w:left="567"/>
    </w:pPr>
    <w:rPr>
      <w:szCs w:val="22"/>
    </w:rPr>
  </w:style>
  <w:style w:type="paragraph" w:customStyle="1" w:styleId="TOCBase">
    <w:name w:val="TOC Base"/>
    <w:rsid w:val="00BC5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CA5"/>
    <w:pPr>
      <w:tabs>
        <w:tab w:val="right" w:leader="dot" w:pos="9072"/>
      </w:tabs>
      <w:spacing w:before="40" w:after="40"/>
      <w:ind w:left="284"/>
    </w:pPr>
    <w:rPr>
      <w:rFonts w:ascii="Times New Roman" w:hAnsi="Times New Roman"/>
    </w:rPr>
  </w:style>
  <w:style w:type="paragraph" w:styleId="TOC1">
    <w:name w:val="toc 1"/>
    <w:basedOn w:val="TOCBase"/>
    <w:next w:val="Normal"/>
    <w:rsid w:val="00BC5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CA5"/>
    <w:rPr>
      <w:rFonts w:ascii="Times New Roman" w:eastAsia="Times New Roman" w:hAnsi="Times New Roman" w:cs="Times New Roman"/>
      <w:sz w:val="16"/>
      <w:lang w:eastAsia="en-US"/>
    </w:rPr>
  </w:style>
  <w:style w:type="paragraph" w:styleId="Title">
    <w:name w:val="Title"/>
    <w:basedOn w:val="HeadingBase"/>
    <w:link w:val="TitleChar"/>
    <w:qFormat/>
    <w:rsid w:val="00BC5CA5"/>
    <w:pPr>
      <w:spacing w:before="5040"/>
      <w:jc w:val="center"/>
    </w:pPr>
    <w:rPr>
      <w:sz w:val="48"/>
      <w:szCs w:val="72"/>
      <w:lang w:val="en-US"/>
    </w:rPr>
  </w:style>
  <w:style w:type="character" w:customStyle="1" w:styleId="TitleChar">
    <w:name w:val="Title Char"/>
    <w:basedOn w:val="DefaultParagraphFont"/>
    <w:link w:val="Title"/>
    <w:rsid w:val="00BC5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CA5"/>
    <w:pPr>
      <w:tabs>
        <w:tab w:val="left" w:pos="3600"/>
        <w:tab w:val="left" w:pos="3958"/>
      </w:tabs>
    </w:pPr>
  </w:style>
  <w:style w:type="paragraph" w:styleId="List">
    <w:name w:val="List"/>
    <w:basedOn w:val="BodyText"/>
    <w:next w:val="BodyText"/>
    <w:rsid w:val="00BC5CA5"/>
    <w:pPr>
      <w:tabs>
        <w:tab w:val="left" w:pos="340"/>
      </w:tabs>
      <w:spacing w:before="60" w:after="60"/>
      <w:ind w:left="340" w:hanging="340"/>
    </w:pPr>
  </w:style>
  <w:style w:type="paragraph" w:customStyle="1" w:styleId="Note">
    <w:name w:val="Note"/>
    <w:basedOn w:val="BodyText"/>
    <w:rsid w:val="00BC5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CA5"/>
    <w:pPr>
      <w:framePr w:wrap="auto" w:hAnchor="text" w:y="6049"/>
    </w:pPr>
    <w:rPr>
      <w:color w:val="000000"/>
      <w:sz w:val="40"/>
    </w:rPr>
  </w:style>
  <w:style w:type="paragraph" w:customStyle="1" w:styleId="TOCTitle">
    <w:name w:val="TOCTitle"/>
    <w:basedOn w:val="Heading1"/>
    <w:rsid w:val="00BC5CA5"/>
    <w:pPr>
      <w:spacing w:after="240"/>
      <w:jc w:val="center"/>
      <w:outlineLvl w:val="9"/>
    </w:pPr>
    <w:rPr>
      <w:caps/>
    </w:rPr>
  </w:style>
  <w:style w:type="paragraph" w:customStyle="1" w:styleId="Version">
    <w:name w:val="Version"/>
    <w:rsid w:val="00BC5C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CA5"/>
    <w:pPr>
      <w:keepNext w:val="0"/>
      <w:tabs>
        <w:tab w:val="right" w:pos="4176"/>
      </w:tabs>
      <w:ind w:left="198" w:hanging="198"/>
    </w:pPr>
    <w:rPr>
      <w:rFonts w:ascii="Garamond" w:hAnsi="Garamond"/>
    </w:rPr>
  </w:style>
  <w:style w:type="paragraph" w:styleId="IndexHeading">
    <w:name w:val="index heading"/>
    <w:basedOn w:val="Normal"/>
    <w:next w:val="Index1"/>
    <w:semiHidden/>
    <w:rsid w:val="00BC5CA5"/>
    <w:pPr>
      <w:spacing w:before="120" w:after="120"/>
    </w:pPr>
    <w:rPr>
      <w:rFonts w:ascii="Arial" w:hAnsi="Arial"/>
      <w:b/>
      <w:color w:val="918585"/>
      <w:sz w:val="24"/>
    </w:rPr>
  </w:style>
  <w:style w:type="paragraph" w:styleId="Header">
    <w:name w:val="header"/>
    <w:basedOn w:val="Normal"/>
    <w:link w:val="HeaderChar"/>
    <w:rsid w:val="00BC5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CA5"/>
    <w:rPr>
      <w:rFonts w:ascii="Times New Roman" w:eastAsia="Times New Roman" w:hAnsi="Times New Roman" w:cs="Times New Roman"/>
      <w:sz w:val="16"/>
      <w:szCs w:val="20"/>
      <w:lang w:val="en-GB" w:eastAsia="en-US"/>
    </w:rPr>
  </w:style>
  <w:style w:type="paragraph" w:customStyle="1" w:styleId="Chapter">
    <w:name w:val="Chapter"/>
    <w:basedOn w:val="Normal"/>
    <w:rsid w:val="00BC5CA5"/>
    <w:pPr>
      <w:spacing w:before="240"/>
    </w:pPr>
    <w:rPr>
      <w:rFonts w:ascii="Times New Roman" w:hAnsi="Times New Roman"/>
      <w:smallCaps/>
      <w:spacing w:val="80"/>
      <w:sz w:val="28"/>
    </w:rPr>
  </w:style>
  <w:style w:type="paragraph" w:customStyle="1" w:styleId="InChapter">
    <w:name w:val="InChapter"/>
    <w:basedOn w:val="Heading3"/>
    <w:rsid w:val="00BC5CA5"/>
    <w:pPr>
      <w:spacing w:after="240"/>
      <w:outlineLvl w:val="9"/>
    </w:pPr>
    <w:rPr>
      <w:noProof/>
    </w:rPr>
  </w:style>
  <w:style w:type="paragraph" w:styleId="Index2">
    <w:name w:val="index 2"/>
    <w:basedOn w:val="Normal"/>
    <w:next w:val="Normal"/>
    <w:semiHidden/>
    <w:rsid w:val="00BC5CA5"/>
    <w:pPr>
      <w:tabs>
        <w:tab w:val="right" w:pos="4176"/>
      </w:tabs>
      <w:ind w:left="568" w:hanging="284"/>
    </w:pPr>
    <w:rPr>
      <w:rFonts w:ascii="Garamond" w:hAnsi="Garamond"/>
    </w:rPr>
  </w:style>
  <w:style w:type="paragraph" w:customStyle="1" w:styleId="Byline">
    <w:name w:val="Byline"/>
    <w:rsid w:val="00BC5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CA5"/>
    <w:pPr>
      <w:tabs>
        <w:tab w:val="clear" w:pos="3600"/>
        <w:tab w:val="clear" w:pos="3958"/>
      </w:tabs>
      <w:jc w:val="right"/>
    </w:pPr>
  </w:style>
  <w:style w:type="paragraph" w:styleId="Caption">
    <w:name w:val="caption"/>
    <w:basedOn w:val="BodyText"/>
    <w:next w:val="Normal"/>
    <w:qFormat/>
    <w:rsid w:val="00BC5CA5"/>
    <w:pPr>
      <w:framePr w:w="2268" w:hSpace="181" w:vSpace="181" w:wrap="around" w:vAnchor="text" w:hAnchor="page" w:x="1135" w:y="285" w:anchorLock="1"/>
    </w:pPr>
    <w:rPr>
      <w:i/>
    </w:rPr>
  </w:style>
  <w:style w:type="paragraph" w:customStyle="1" w:styleId="MiniTOCTitle">
    <w:name w:val="MiniTOCTitle"/>
    <w:basedOn w:val="Heading4"/>
    <w:rsid w:val="00BC5CA5"/>
    <w:pPr>
      <w:spacing w:before="240"/>
      <w:outlineLvl w:val="9"/>
    </w:pPr>
    <w:rPr>
      <w:noProof/>
      <w:sz w:val="24"/>
    </w:rPr>
  </w:style>
  <w:style w:type="paragraph" w:customStyle="1" w:styleId="MiniTOCItem">
    <w:name w:val="MiniTOCItem"/>
    <w:basedOn w:val="ListBullet"/>
    <w:rsid w:val="00BC5CA5"/>
    <w:pPr>
      <w:numPr>
        <w:numId w:val="0"/>
      </w:numPr>
      <w:tabs>
        <w:tab w:val="right" w:leader="dot" w:pos="6521"/>
      </w:tabs>
      <w:spacing w:before="0" w:after="0"/>
    </w:pPr>
  </w:style>
  <w:style w:type="paragraph" w:customStyle="1" w:styleId="TOFTitle">
    <w:name w:val="TOFTitle"/>
    <w:basedOn w:val="TOCTitle"/>
    <w:rsid w:val="00BC5CA5"/>
  </w:style>
  <w:style w:type="paragraph" w:styleId="TableofFigures">
    <w:name w:val="table of figures"/>
    <w:basedOn w:val="Normal"/>
    <w:next w:val="Normal"/>
    <w:semiHidden/>
    <w:rsid w:val="00BC5CA5"/>
    <w:pPr>
      <w:tabs>
        <w:tab w:val="right" w:leader="dot" w:pos="9072"/>
      </w:tabs>
      <w:ind w:left="970" w:hanging="403"/>
    </w:pPr>
    <w:rPr>
      <w:rFonts w:ascii="Times New Roman" w:hAnsi="Times New Roman"/>
      <w:b/>
    </w:rPr>
  </w:style>
  <w:style w:type="paragraph" w:styleId="ListNumber">
    <w:name w:val="List Number"/>
    <w:basedOn w:val="List"/>
    <w:rsid w:val="00BC5CA5"/>
    <w:pPr>
      <w:numPr>
        <w:numId w:val="15"/>
      </w:numPr>
      <w:tabs>
        <w:tab w:val="clear" w:pos="340"/>
      </w:tabs>
    </w:pPr>
  </w:style>
  <w:style w:type="character" w:customStyle="1" w:styleId="WingdingSymbols">
    <w:name w:val="Wingding Symbols"/>
    <w:rsid w:val="00BC5CA5"/>
    <w:rPr>
      <w:rFonts w:ascii="Wingdings" w:hAnsi="Wingdings"/>
    </w:rPr>
  </w:style>
  <w:style w:type="paragraph" w:customStyle="1" w:styleId="TableHeading">
    <w:name w:val="Table Heading"/>
    <w:basedOn w:val="HeadingBase"/>
    <w:rsid w:val="00BC5CA5"/>
    <w:pPr>
      <w:keepLines/>
      <w:pBdr>
        <w:bottom w:val="single" w:sz="6" w:space="1" w:color="918585"/>
      </w:pBdr>
      <w:spacing w:before="240"/>
    </w:pPr>
  </w:style>
  <w:style w:type="character" w:customStyle="1" w:styleId="HotSpot">
    <w:name w:val="HotSpot"/>
    <w:rsid w:val="00BC5CA5"/>
    <w:rPr>
      <w:color w:val="0033CC"/>
      <w:u w:val="none"/>
    </w:rPr>
  </w:style>
  <w:style w:type="paragraph" w:customStyle="1" w:styleId="BodyTextRight">
    <w:name w:val="Body Text Right"/>
    <w:basedOn w:val="BodyText"/>
    <w:rsid w:val="00BC5CA5"/>
    <w:pPr>
      <w:spacing w:before="0" w:after="0"/>
      <w:jc w:val="right"/>
    </w:pPr>
  </w:style>
  <w:style w:type="paragraph" w:styleId="Index3">
    <w:name w:val="index 3"/>
    <w:basedOn w:val="ListNumber2"/>
    <w:next w:val="Normal"/>
    <w:semiHidden/>
    <w:rsid w:val="00BC5CA5"/>
    <w:pPr>
      <w:numPr>
        <w:numId w:val="0"/>
      </w:numPr>
      <w:tabs>
        <w:tab w:val="right" w:leader="dot" w:pos="4176"/>
      </w:tabs>
    </w:pPr>
  </w:style>
  <w:style w:type="paragraph" w:styleId="ListNumber2">
    <w:name w:val="List Number 2"/>
    <w:basedOn w:val="List2"/>
    <w:rsid w:val="00BC5CA5"/>
    <w:pPr>
      <w:numPr>
        <w:numId w:val="10"/>
      </w:numPr>
      <w:tabs>
        <w:tab w:val="clear" w:pos="1060"/>
      </w:tabs>
    </w:pPr>
  </w:style>
  <w:style w:type="paragraph" w:customStyle="1" w:styleId="MarginNote">
    <w:name w:val="Margin Note"/>
    <w:basedOn w:val="BodyText"/>
    <w:rsid w:val="00BC5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CA5"/>
    <w:rPr>
      <w:sz w:val="32"/>
    </w:rPr>
  </w:style>
  <w:style w:type="paragraph" w:customStyle="1" w:styleId="HeadingProcedure">
    <w:name w:val="Heading Procedure"/>
    <w:basedOn w:val="HeadingBase"/>
    <w:next w:val="Normal"/>
    <w:rsid w:val="00BC5CA5"/>
    <w:pPr>
      <w:tabs>
        <w:tab w:val="left" w:pos="0"/>
      </w:tabs>
      <w:spacing w:before="120" w:after="60"/>
    </w:pPr>
    <w:rPr>
      <w:i/>
      <w:color w:val="918585"/>
      <w:sz w:val="22"/>
    </w:rPr>
  </w:style>
  <w:style w:type="paragraph" w:customStyle="1" w:styleId="TableBodyText">
    <w:name w:val="Table Body Text"/>
    <w:basedOn w:val="BodyText"/>
    <w:rsid w:val="00BC5CA5"/>
    <w:pPr>
      <w:spacing w:before="60" w:after="60"/>
    </w:pPr>
  </w:style>
  <w:style w:type="paragraph" w:styleId="ListContinue">
    <w:name w:val="List Continue"/>
    <w:basedOn w:val="List"/>
    <w:rsid w:val="00BC5CA5"/>
    <w:pPr>
      <w:ind w:firstLine="0"/>
    </w:pPr>
  </w:style>
  <w:style w:type="paragraph" w:customStyle="1" w:styleId="ListNote">
    <w:name w:val="List Note"/>
    <w:basedOn w:val="List"/>
    <w:rsid w:val="00BC5CA5"/>
    <w:pPr>
      <w:pBdr>
        <w:top w:val="single" w:sz="6" w:space="2" w:color="918585"/>
        <w:bottom w:val="single" w:sz="6" w:space="2" w:color="918585"/>
      </w:pBdr>
      <w:tabs>
        <w:tab w:val="left" w:pos="1021"/>
      </w:tabs>
      <w:ind w:firstLine="0"/>
    </w:pPr>
  </w:style>
  <w:style w:type="paragraph" w:customStyle="1" w:styleId="Warning">
    <w:name w:val="Warning"/>
    <w:basedOn w:val="BodyText"/>
    <w:rsid w:val="00BC5CA5"/>
    <w:pPr>
      <w:shd w:val="clear" w:color="auto" w:fill="D9D9D9"/>
      <w:tabs>
        <w:tab w:val="left" w:pos="992"/>
      </w:tabs>
      <w:ind w:left="119" w:right="119"/>
    </w:pPr>
    <w:rPr>
      <w:sz w:val="20"/>
    </w:rPr>
  </w:style>
  <w:style w:type="paragraph" w:customStyle="1" w:styleId="MarginIcons">
    <w:name w:val="Margin Icons"/>
    <w:basedOn w:val="BodyText"/>
    <w:rsid w:val="00BC5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CA5"/>
    <w:rPr>
      <w:rFonts w:ascii="Courier New" w:hAnsi="Courier New"/>
    </w:rPr>
  </w:style>
  <w:style w:type="paragraph" w:customStyle="1" w:styleId="NoteBullet">
    <w:name w:val="Note Bullet"/>
    <w:basedOn w:val="Note"/>
    <w:rsid w:val="00BC5CA5"/>
    <w:pPr>
      <w:tabs>
        <w:tab w:val="clear" w:pos="680"/>
      </w:tabs>
      <w:spacing w:before="60" w:after="60"/>
    </w:pPr>
  </w:style>
  <w:style w:type="paragraph" w:customStyle="1" w:styleId="SubHeading2">
    <w:name w:val="SubHeading2"/>
    <w:basedOn w:val="HeadingBase"/>
    <w:rsid w:val="00BC5CA5"/>
    <w:pPr>
      <w:spacing w:before="240" w:after="60"/>
    </w:pPr>
    <w:rPr>
      <w:sz w:val="20"/>
    </w:rPr>
  </w:style>
  <w:style w:type="paragraph" w:customStyle="1" w:styleId="SubHeading1">
    <w:name w:val="SubHeading1"/>
    <w:basedOn w:val="HeadingBase"/>
    <w:rsid w:val="00BC5CA5"/>
    <w:pPr>
      <w:spacing w:before="240" w:after="60"/>
    </w:pPr>
    <w:rPr>
      <w:color w:val="918585"/>
      <w:sz w:val="22"/>
    </w:rPr>
  </w:style>
  <w:style w:type="paragraph" w:customStyle="1" w:styleId="SideHeading">
    <w:name w:val="Side Heading"/>
    <w:basedOn w:val="HeadingBase"/>
    <w:rsid w:val="00BC5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CA5"/>
    <w:pPr>
      <w:tabs>
        <w:tab w:val="num" w:pos="360"/>
      </w:tabs>
    </w:pPr>
  </w:style>
  <w:style w:type="paragraph" w:styleId="PlainText">
    <w:name w:val="Plain Text"/>
    <w:basedOn w:val="Normal"/>
    <w:link w:val="PlainTextChar"/>
    <w:rsid w:val="00BC5CA5"/>
    <w:rPr>
      <w:sz w:val="20"/>
    </w:rPr>
  </w:style>
  <w:style w:type="character" w:customStyle="1" w:styleId="PlainTextChar">
    <w:name w:val="Plain Text Char"/>
    <w:basedOn w:val="DefaultParagraphFont"/>
    <w:link w:val="PlainText"/>
    <w:rsid w:val="00BC5CA5"/>
    <w:rPr>
      <w:rFonts w:ascii="Courier New" w:eastAsia="Times New Roman" w:hAnsi="Courier New" w:cs="Times New Roman"/>
      <w:sz w:val="20"/>
      <w:szCs w:val="20"/>
      <w:lang w:eastAsia="en-US"/>
    </w:rPr>
  </w:style>
  <w:style w:type="character" w:customStyle="1" w:styleId="MenuOption">
    <w:name w:val="Menu Option"/>
    <w:basedOn w:val="DefaultParagraphFont"/>
    <w:rsid w:val="00BC5CA5"/>
    <w:rPr>
      <w:b/>
      <w:smallCaps/>
    </w:rPr>
  </w:style>
  <w:style w:type="paragraph" w:customStyle="1" w:styleId="TableListNumber">
    <w:name w:val="Table List Number"/>
    <w:basedOn w:val="ListNumber"/>
    <w:rsid w:val="00BC5CA5"/>
    <w:pPr>
      <w:numPr>
        <w:numId w:val="0"/>
      </w:numPr>
    </w:pPr>
  </w:style>
  <w:style w:type="paragraph" w:styleId="TOC4">
    <w:name w:val="toc 4"/>
    <w:basedOn w:val="TOCBase"/>
    <w:next w:val="Normal"/>
    <w:semiHidden/>
    <w:rsid w:val="00BC5CA5"/>
    <w:pPr>
      <w:tabs>
        <w:tab w:val="right" w:leader="dot" w:pos="9071"/>
      </w:tabs>
      <w:ind w:left="1701"/>
    </w:pPr>
  </w:style>
  <w:style w:type="paragraph" w:customStyle="1" w:styleId="ListAlpha">
    <w:name w:val="List Alpha"/>
    <w:basedOn w:val="List"/>
    <w:rsid w:val="00BC5CA5"/>
    <w:pPr>
      <w:numPr>
        <w:numId w:val="9"/>
      </w:numPr>
    </w:pPr>
  </w:style>
  <w:style w:type="paragraph" w:customStyle="1" w:styleId="ListAlpha2">
    <w:name w:val="List Alpha 2"/>
    <w:basedOn w:val="List2"/>
    <w:rsid w:val="00BC5CA5"/>
    <w:pPr>
      <w:numPr>
        <w:numId w:val="8"/>
      </w:numPr>
    </w:pPr>
  </w:style>
  <w:style w:type="paragraph" w:styleId="List2">
    <w:name w:val="List 2"/>
    <w:basedOn w:val="BodyText"/>
    <w:rsid w:val="00BC5CA5"/>
    <w:pPr>
      <w:tabs>
        <w:tab w:val="left" w:pos="680"/>
      </w:tabs>
      <w:spacing w:before="60" w:after="60"/>
      <w:ind w:left="680" w:hanging="340"/>
    </w:pPr>
  </w:style>
  <w:style w:type="paragraph" w:styleId="List3">
    <w:name w:val="List 3"/>
    <w:basedOn w:val="BodyText"/>
    <w:rsid w:val="00BC5CA5"/>
    <w:pPr>
      <w:tabs>
        <w:tab w:val="left" w:pos="1021"/>
      </w:tabs>
      <w:spacing w:before="60" w:after="60"/>
      <w:ind w:left="1020" w:hanging="340"/>
    </w:pPr>
  </w:style>
  <w:style w:type="paragraph" w:styleId="List4">
    <w:name w:val="List 4"/>
    <w:basedOn w:val="BodyText"/>
    <w:rsid w:val="00BC5CA5"/>
    <w:pPr>
      <w:tabs>
        <w:tab w:val="left" w:pos="1361"/>
      </w:tabs>
      <w:spacing w:before="60" w:after="60"/>
      <w:ind w:left="1361" w:hanging="340"/>
    </w:pPr>
  </w:style>
  <w:style w:type="paragraph" w:styleId="List5">
    <w:name w:val="List 5"/>
    <w:basedOn w:val="BodyText"/>
    <w:rsid w:val="00BC5CA5"/>
    <w:pPr>
      <w:tabs>
        <w:tab w:val="left" w:pos="1701"/>
      </w:tabs>
      <w:spacing w:before="60" w:after="60"/>
      <w:ind w:left="1701" w:hanging="340"/>
    </w:pPr>
  </w:style>
  <w:style w:type="paragraph" w:styleId="ListBullet3">
    <w:name w:val="List Bullet 3"/>
    <w:basedOn w:val="List3"/>
    <w:rsid w:val="00BC5CA5"/>
    <w:pPr>
      <w:numPr>
        <w:numId w:val="14"/>
      </w:numPr>
      <w:tabs>
        <w:tab w:val="clear" w:pos="1021"/>
      </w:tabs>
      <w:ind w:left="1037" w:hanging="357"/>
    </w:pPr>
  </w:style>
  <w:style w:type="paragraph" w:styleId="ListBullet4">
    <w:name w:val="List Bullet 4"/>
    <w:basedOn w:val="List4"/>
    <w:rsid w:val="00BC5CA5"/>
    <w:pPr>
      <w:numPr>
        <w:numId w:val="3"/>
      </w:numPr>
      <w:tabs>
        <w:tab w:val="clear" w:pos="1361"/>
      </w:tabs>
    </w:pPr>
  </w:style>
  <w:style w:type="paragraph" w:styleId="ListBullet5">
    <w:name w:val="List Bullet 5"/>
    <w:basedOn w:val="List5"/>
    <w:rsid w:val="00BC5CA5"/>
    <w:pPr>
      <w:numPr>
        <w:numId w:val="4"/>
      </w:numPr>
    </w:pPr>
  </w:style>
  <w:style w:type="paragraph" w:styleId="ListContinue2">
    <w:name w:val="List Continue 2"/>
    <w:basedOn w:val="List2"/>
    <w:rsid w:val="00BC5CA5"/>
    <w:pPr>
      <w:ind w:firstLine="0"/>
    </w:pPr>
  </w:style>
  <w:style w:type="paragraph" w:styleId="ListContinue3">
    <w:name w:val="List Continue 3"/>
    <w:basedOn w:val="List3"/>
    <w:rsid w:val="00BC5CA5"/>
    <w:pPr>
      <w:ind w:left="1021" w:firstLine="0"/>
    </w:pPr>
  </w:style>
  <w:style w:type="paragraph" w:styleId="ListContinue4">
    <w:name w:val="List Continue 4"/>
    <w:basedOn w:val="List4"/>
    <w:rsid w:val="00BC5CA5"/>
    <w:pPr>
      <w:ind w:firstLine="0"/>
    </w:pPr>
  </w:style>
  <w:style w:type="paragraph" w:styleId="ListContinue5">
    <w:name w:val="List Continue 5"/>
    <w:basedOn w:val="List5"/>
    <w:rsid w:val="00BC5CA5"/>
    <w:pPr>
      <w:ind w:firstLine="0"/>
    </w:pPr>
  </w:style>
  <w:style w:type="paragraph" w:styleId="ListNumber3">
    <w:name w:val="List Number 3"/>
    <w:basedOn w:val="List3"/>
    <w:rsid w:val="00BC5CA5"/>
    <w:pPr>
      <w:numPr>
        <w:numId w:val="5"/>
      </w:numPr>
    </w:pPr>
  </w:style>
  <w:style w:type="paragraph" w:styleId="ListNumber4">
    <w:name w:val="List Number 4"/>
    <w:basedOn w:val="List4"/>
    <w:rsid w:val="00BC5CA5"/>
    <w:pPr>
      <w:numPr>
        <w:numId w:val="6"/>
      </w:numPr>
    </w:pPr>
  </w:style>
  <w:style w:type="paragraph" w:styleId="ListNumber5">
    <w:name w:val="List Number 5"/>
    <w:basedOn w:val="List5"/>
    <w:rsid w:val="00BC5CA5"/>
    <w:pPr>
      <w:numPr>
        <w:numId w:val="7"/>
      </w:numPr>
    </w:pPr>
  </w:style>
  <w:style w:type="paragraph" w:styleId="BlockText">
    <w:name w:val="Block Text"/>
    <w:basedOn w:val="Normal"/>
    <w:rsid w:val="00BC5CA5"/>
    <w:pPr>
      <w:spacing w:after="120"/>
      <w:ind w:left="1440" w:right="1440"/>
    </w:pPr>
  </w:style>
  <w:style w:type="character" w:customStyle="1" w:styleId="Subscript">
    <w:name w:val="Subscript"/>
    <w:basedOn w:val="DefaultParagraphFont"/>
    <w:rsid w:val="00BC5CA5"/>
    <w:rPr>
      <w:sz w:val="16"/>
      <w:vertAlign w:val="subscript"/>
    </w:rPr>
  </w:style>
  <w:style w:type="character" w:customStyle="1" w:styleId="Superscript">
    <w:name w:val="Superscript"/>
    <w:basedOn w:val="DefaultParagraphFont"/>
    <w:rsid w:val="00BC5CA5"/>
    <w:rPr>
      <w:sz w:val="16"/>
      <w:vertAlign w:val="superscript"/>
    </w:rPr>
  </w:style>
  <w:style w:type="character" w:customStyle="1" w:styleId="Symbols">
    <w:name w:val="Symbols"/>
    <w:basedOn w:val="DefaultParagraphFont"/>
    <w:rsid w:val="00BC5CA5"/>
    <w:rPr>
      <w:rFonts w:ascii="Symbol" w:hAnsi="Symbol"/>
    </w:rPr>
  </w:style>
  <w:style w:type="character" w:customStyle="1" w:styleId="MenuOptions">
    <w:name w:val="Menu Options"/>
    <w:basedOn w:val="DefaultParagraphFont"/>
    <w:rsid w:val="00BC5CA5"/>
    <w:rPr>
      <w:rFonts w:ascii="Arial Narrow" w:hAnsi="Arial Narrow"/>
      <w:smallCaps/>
    </w:rPr>
  </w:style>
  <w:style w:type="character" w:customStyle="1" w:styleId="Buttons">
    <w:name w:val="Buttons"/>
    <w:basedOn w:val="DefaultParagraphFont"/>
    <w:rsid w:val="00BC5CA5"/>
    <w:rPr>
      <w:b/>
    </w:rPr>
  </w:style>
  <w:style w:type="character" w:customStyle="1" w:styleId="Underlined">
    <w:name w:val="Underlined"/>
    <w:basedOn w:val="DefaultParagraphFont"/>
    <w:rsid w:val="00BC5CA5"/>
    <w:rPr>
      <w:u w:val="single"/>
    </w:rPr>
  </w:style>
  <w:style w:type="paragraph" w:customStyle="1" w:styleId="TableBodyTextRight">
    <w:name w:val="Table Body Text Right"/>
    <w:basedOn w:val="TableBodyText"/>
    <w:rsid w:val="00BC5CA5"/>
    <w:pPr>
      <w:widowControl w:val="0"/>
      <w:autoSpaceDE w:val="0"/>
      <w:autoSpaceDN w:val="0"/>
      <w:adjustRightInd w:val="0"/>
      <w:jc w:val="right"/>
    </w:pPr>
    <w:rPr>
      <w:rFonts w:cs="Arial"/>
      <w:szCs w:val="18"/>
    </w:rPr>
  </w:style>
  <w:style w:type="paragraph" w:customStyle="1" w:styleId="CopyrightText">
    <w:name w:val="Copyright Text"/>
    <w:basedOn w:val="BodyText"/>
    <w:rsid w:val="00BC5CA5"/>
    <w:rPr>
      <w:sz w:val="18"/>
    </w:rPr>
  </w:style>
  <w:style w:type="paragraph" w:customStyle="1" w:styleId="BodySmallRight">
    <w:name w:val="Body Small Right"/>
    <w:basedOn w:val="BodyTextRight"/>
    <w:rsid w:val="00BC5CA5"/>
    <w:rPr>
      <w:sz w:val="18"/>
      <w:szCs w:val="18"/>
    </w:rPr>
  </w:style>
  <w:style w:type="paragraph" w:customStyle="1" w:styleId="MarginEdition">
    <w:name w:val="Margin Edition"/>
    <w:basedOn w:val="MarginNote"/>
    <w:rsid w:val="00BC5CA5"/>
    <w:pPr>
      <w:spacing w:before="0" w:after="0"/>
    </w:pPr>
    <w:rPr>
      <w:rFonts w:ascii="Times New Roman" w:hAnsi="Times New Roman"/>
      <w:color w:val="999999"/>
    </w:rPr>
  </w:style>
  <w:style w:type="paragraph" w:customStyle="1" w:styleId="Spacer">
    <w:name w:val="Spacer"/>
    <w:basedOn w:val="Normal"/>
    <w:rsid w:val="00BC5CA5"/>
    <w:rPr>
      <w:sz w:val="2"/>
      <w:szCs w:val="2"/>
    </w:rPr>
  </w:style>
  <w:style w:type="character" w:customStyle="1" w:styleId="Small">
    <w:name w:val="Small"/>
    <w:basedOn w:val="DefaultParagraphFont"/>
    <w:rsid w:val="00BC5CA5"/>
    <w:rPr>
      <w:sz w:val="16"/>
    </w:rPr>
  </w:style>
  <w:style w:type="paragraph" w:customStyle="1" w:styleId="WideTable">
    <w:name w:val="Wide Table"/>
    <w:basedOn w:val="Normal"/>
    <w:rsid w:val="00BC5CA5"/>
    <w:pPr>
      <w:ind w:left="-1418"/>
    </w:pPr>
    <w:rPr>
      <w:sz w:val="2"/>
      <w:szCs w:val="2"/>
    </w:rPr>
  </w:style>
  <w:style w:type="character" w:styleId="PageNumber">
    <w:name w:val="page number"/>
    <w:basedOn w:val="DefaultParagraphFont"/>
    <w:rsid w:val="00BC5CA5"/>
  </w:style>
  <w:style w:type="paragraph" w:styleId="Quote">
    <w:name w:val="Quote"/>
    <w:basedOn w:val="Heading1"/>
    <w:link w:val="QuoteChar"/>
    <w:qFormat/>
    <w:rsid w:val="00BC5CA5"/>
    <w:rPr>
      <w:b w:val="0"/>
      <w:sz w:val="72"/>
      <w:szCs w:val="72"/>
      <w:lang w:val="en-NZ"/>
    </w:rPr>
  </w:style>
  <w:style w:type="character" w:customStyle="1" w:styleId="QuoteChar">
    <w:name w:val="Quote Char"/>
    <w:basedOn w:val="DefaultParagraphFont"/>
    <w:link w:val="Quote"/>
    <w:rsid w:val="00BC5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CA5"/>
    <w:pPr>
      <w:pageBreakBefore/>
    </w:pPr>
  </w:style>
  <w:style w:type="paragraph" w:customStyle="1" w:styleId="Border">
    <w:name w:val="Border"/>
    <w:basedOn w:val="Normal"/>
    <w:qFormat/>
    <w:rsid w:val="00BC5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CA5"/>
    <w:rPr>
      <w:b/>
      <w:bCs/>
      <w:i/>
      <w:iCs/>
      <w:color w:val="auto"/>
    </w:rPr>
  </w:style>
  <w:style w:type="paragraph" w:styleId="IntenseQuote">
    <w:name w:val="Intense Quote"/>
    <w:basedOn w:val="Normal"/>
    <w:next w:val="Normal"/>
    <w:link w:val="IntenseQuoteChar"/>
    <w:uiPriority w:val="30"/>
    <w:qFormat/>
    <w:rsid w:val="00BC5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CA5"/>
    <w:rPr>
      <w:smallCaps/>
      <w:color w:val="auto"/>
      <w:u w:val="single"/>
    </w:rPr>
  </w:style>
  <w:style w:type="character" w:styleId="IntenseReference">
    <w:name w:val="Intense Reference"/>
    <w:basedOn w:val="DefaultParagraphFont"/>
    <w:uiPriority w:val="32"/>
    <w:qFormat/>
    <w:rsid w:val="00BC5CA5"/>
    <w:rPr>
      <w:b/>
      <w:bCs/>
      <w:smallCaps/>
      <w:color w:val="auto"/>
      <w:spacing w:val="5"/>
      <w:u w:val="single"/>
    </w:rPr>
  </w:style>
  <w:style w:type="paragraph" w:customStyle="1" w:styleId="2ColumnHeading">
    <w:name w:val="2Column Heading"/>
    <w:basedOn w:val="BodyText"/>
    <w:qFormat/>
    <w:rsid w:val="00BC5CA5"/>
    <w:pPr>
      <w:spacing w:after="60"/>
      <w:ind w:left="-2268"/>
    </w:pPr>
    <w:rPr>
      <w:b/>
    </w:rPr>
  </w:style>
  <w:style w:type="paragraph" w:customStyle="1" w:styleId="Heading1TOC">
    <w:name w:val="Heading1 TOC"/>
    <w:basedOn w:val="Normal"/>
    <w:qFormat/>
    <w:rsid w:val="00BC5CA5"/>
    <w:pPr>
      <w:spacing w:before="240" w:after="120"/>
    </w:pPr>
    <w:rPr>
      <w:rFonts w:ascii="Times New Roman" w:hAnsi="Times New Roman"/>
      <w:b/>
      <w:sz w:val="32"/>
    </w:rPr>
  </w:style>
  <w:style w:type="paragraph" w:customStyle="1" w:styleId="Heading2TOC">
    <w:name w:val="Heading2 TOC"/>
    <w:basedOn w:val="Normal"/>
    <w:qFormat/>
    <w:rsid w:val="00BC5CA5"/>
    <w:pPr>
      <w:spacing w:before="240" w:after="60"/>
    </w:pPr>
    <w:rPr>
      <w:rFonts w:ascii="Times New Roman" w:hAnsi="Times New Roman"/>
      <w:b/>
      <w:sz w:val="28"/>
    </w:rPr>
  </w:style>
  <w:style w:type="character" w:customStyle="1" w:styleId="Underline">
    <w:name w:val="Underline"/>
    <w:basedOn w:val="DefaultParagraphFont"/>
    <w:qFormat/>
    <w:rsid w:val="00BC5CA5"/>
    <w:rPr>
      <w:u w:val="single"/>
    </w:rPr>
  </w:style>
  <w:style w:type="character" w:customStyle="1" w:styleId="BoldandItalics">
    <w:name w:val="Bold and Italics"/>
    <w:qFormat/>
    <w:rsid w:val="00BC5CA5"/>
    <w:rPr>
      <w:b/>
      <w:i/>
      <w:u w:val="none"/>
    </w:rPr>
  </w:style>
  <w:style w:type="paragraph" w:styleId="BalloonText">
    <w:name w:val="Balloon Text"/>
    <w:basedOn w:val="Normal"/>
    <w:link w:val="BalloonTextChar"/>
    <w:rsid w:val="00BC5CA5"/>
    <w:rPr>
      <w:rFonts w:ascii="Tahoma" w:hAnsi="Tahoma" w:cs="Tahoma"/>
      <w:sz w:val="16"/>
      <w:szCs w:val="16"/>
    </w:rPr>
  </w:style>
  <w:style w:type="character" w:customStyle="1" w:styleId="BalloonTextChar">
    <w:name w:val="Balloon Text Char"/>
    <w:basedOn w:val="DefaultParagraphFont"/>
    <w:link w:val="BalloonText"/>
    <w:rsid w:val="00BC5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CA5"/>
    <w:rPr>
      <w:b/>
      <w:color w:val="660033"/>
      <w:spacing w:val="0"/>
    </w:rPr>
  </w:style>
  <w:style w:type="paragraph" w:customStyle="1" w:styleId="Nameditemlist">
    <w:name w:val="Named item list"/>
    <w:basedOn w:val="BodyText"/>
    <w:qFormat/>
    <w:rsid w:val="00BC5CA5"/>
    <w:pPr>
      <w:tabs>
        <w:tab w:val="left" w:pos="2835"/>
      </w:tabs>
      <w:ind w:left="2835" w:hanging="2835"/>
    </w:pPr>
  </w:style>
  <w:style w:type="paragraph" w:customStyle="1" w:styleId="BodyTextnopadding">
    <w:name w:val="Body Text no padding"/>
    <w:basedOn w:val="BodyText"/>
    <w:qFormat/>
    <w:rsid w:val="00BC5CA5"/>
    <w:pPr>
      <w:spacing w:before="0" w:after="0"/>
    </w:pPr>
  </w:style>
  <w:style w:type="paragraph" w:customStyle="1" w:styleId="BodyTextBold">
    <w:name w:val="Body Text Bold"/>
    <w:basedOn w:val="BodyText"/>
    <w:qFormat/>
    <w:rsid w:val="00BC5CA5"/>
    <w:rPr>
      <w:b/>
    </w:rPr>
  </w:style>
  <w:style w:type="character" w:styleId="Hyperlink">
    <w:name w:val="Hyperlink"/>
    <w:basedOn w:val="DefaultParagraphFont"/>
    <w:uiPriority w:val="99"/>
    <w:unhideWhenUsed/>
    <w:rsid w:val="00AF7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5066</Characters>
  <Application>Microsoft Office Word</Application>
  <DocSecurity>0</DocSecurity>
  <Lines>163</Lines>
  <Paragraphs>101</Paragraphs>
  <ScaleCrop>false</ScaleCrop>
  <Company>Author-it Software Corporation Ltd.</Company>
  <LinksUpToDate>false</LinksUpToDate>
  <CharactersWithSpaces>5762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CHCEDU007 Provide group education on consumer credit and debt</dc:title>
  <dc:subject>Approved</dc:subject>
  <dc:creator>HumanAbility</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