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5183" w:rsidP="006D518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CHCEDS050 Support Aboriginal and/or Torres Strait Islander education</w:t>
      </w:r>
      <w:r>
        <w:fldChar w:fldCharType="end"/>
      </w:r>
    </w:p>
    <w:p w:rsidR="006D5183" w:rsidP="006D5183">
      <w:pPr>
        <w:pStyle w:val="Version"/>
        <w:sectPr w:rsidSect="00311F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11F2F" w:rsidP="00311F2F">
      <w:pPr>
        <w:pStyle w:val="SuperHeading"/>
      </w:pPr>
      <w:r w:rsidRPr="00311F2F">
        <w:t>CHCEDS050 Support Aboriginal and/or Torres Strait Islander education</w:t>
      </w:r>
    </w:p>
    <w:p w:rsidR="00000000" w:rsidRPr="00311F2F" w:rsidP="00311F2F">
      <w:pPr>
        <w:pStyle w:val="Heading1"/>
      </w:pPr>
      <w:bookmarkStart w:id="1" w:name="O_1183326"/>
      <w:bookmarkEnd w:id="1"/>
      <w:r w:rsidRPr="00311F2F">
        <w:t>Modification History</w:t>
      </w:r>
    </w:p>
    <w:p w:rsidR="00000000" w:rsidRPr="00311F2F" w:rsidP="006D5183">
      <w:pPr>
        <w:pStyle w:val="BodyText"/>
      </w:pPr>
      <w:r w:rsidRPr="00311F2F">
        <w:t>Release 1. CHCEDS050 Support A</w:t>
      </w:r>
      <w:r w:rsidRPr="00311F2F">
        <w:t>boriginal and/or Torres Strait Islander education supersedes and is not equivalent to CHCEDS024 Use educational support strategies to support Aboriginal and/or Torres Strait Islander education.</w:t>
      </w:r>
    </w:p>
    <w:p w:rsidR="00000000" w:rsidRPr="00311F2F" w:rsidP="00311F2F">
      <w:pPr>
        <w:pStyle w:val="Heading1"/>
      </w:pPr>
      <w:bookmarkStart w:id="2" w:name="O_1183327"/>
      <w:bookmarkEnd w:id="2"/>
      <w:r w:rsidRPr="00311F2F">
        <w:t>Application</w:t>
      </w:r>
    </w:p>
    <w:p w:rsidR="00000000" w:rsidRPr="00311F2F" w:rsidP="006D5183">
      <w:pPr>
        <w:pStyle w:val="BodyText"/>
      </w:pPr>
      <w:r w:rsidRPr="00311F2F">
        <w:t>This unit describes the perform</w:t>
      </w:r>
      <w:r w:rsidRPr="00311F2F">
        <w:t>ance outcomes, skills and knowledge required to support, contribute to and coordinate education opportunities for students who identify as Aboriginal and/or Torres Strait Islander. It addresses inclusion of community members in school activities, demonstra</w:t>
      </w:r>
      <w:r w:rsidRPr="00311F2F">
        <w:t>tion that everyone is valued in day-to-day interactions and support for students’ development of their self-concept.</w:t>
      </w:r>
    </w:p>
    <w:p w:rsidR="00000000" w:rsidRPr="00311F2F" w:rsidP="006D5183">
      <w:pPr>
        <w:pStyle w:val="BodyText"/>
      </w:pPr>
      <w:r w:rsidRPr="00311F2F">
        <w:t>The unit applies to education support workers who operate under the guidance and supervision of a teacher or other educational professional</w:t>
      </w:r>
      <w:r w:rsidRPr="00311F2F">
        <w:t>. They work mainly with students in classroom settings in primary or secondary schools, as defined by State/Territory legislation.</w:t>
      </w:r>
    </w:p>
    <w:p w:rsidR="00000000" w:rsidRPr="00311F2F" w:rsidP="006D5183">
      <w:pPr>
        <w:pStyle w:val="BodyText"/>
      </w:pPr>
      <w:r w:rsidRPr="00311F2F">
        <w:t>The skills in this unit must be applied in accordance with Commonwealth and State/Territory legislation, Australian standards</w:t>
      </w:r>
      <w:r w:rsidRPr="00311F2F">
        <w:t xml:space="preserve"> and industry codes of practice.</w:t>
      </w:r>
    </w:p>
    <w:p w:rsidR="00000000" w:rsidRPr="00311F2F" w:rsidP="006D5183">
      <w:pPr>
        <w:pStyle w:val="BodyText"/>
      </w:pPr>
      <w:r w:rsidRPr="00311F2F">
        <w:t>No occupational licensing, certification or specific legislative requirements apply to this unit at the time of publication.</w:t>
      </w:r>
    </w:p>
    <w:p w:rsidR="00000000" w:rsidRPr="00311F2F" w:rsidP="00311F2F">
      <w:pPr>
        <w:pStyle w:val="Heading1"/>
      </w:pPr>
      <w:bookmarkStart w:id="3" w:name="O_1183328"/>
      <w:bookmarkEnd w:id="3"/>
      <w:r w:rsidRPr="00311F2F">
        <w:t>Pre-requisite Unit</w:t>
      </w:r>
    </w:p>
    <w:p w:rsidR="00000000" w:rsidRPr="00311F2F" w:rsidP="006D5183">
      <w:pPr>
        <w:pStyle w:val="BodyText"/>
      </w:pPr>
      <w:r w:rsidRPr="00311F2F">
        <w:t>Nil</w:t>
      </w:r>
    </w:p>
    <w:p w:rsidR="00000000" w:rsidRPr="00311F2F" w:rsidP="00311F2F">
      <w:pPr>
        <w:pStyle w:val="Heading1"/>
      </w:pPr>
      <w:bookmarkStart w:id="4" w:name="O_1183329"/>
      <w:bookmarkEnd w:id="4"/>
      <w:r w:rsidRPr="00311F2F">
        <w:t>Competency Field</w:t>
      </w:r>
    </w:p>
    <w:p w:rsidR="00000000" w:rsidRPr="00311F2F" w:rsidP="006D5183">
      <w:pPr>
        <w:pStyle w:val="BodyText"/>
      </w:pPr>
      <w:r w:rsidRPr="00311F2F">
        <w:t>Education Support</w:t>
      </w:r>
    </w:p>
    <w:p w:rsidR="00000000" w:rsidRPr="00311F2F" w:rsidP="00311F2F">
      <w:pPr>
        <w:pStyle w:val="Heading1"/>
      </w:pPr>
      <w:bookmarkStart w:id="5" w:name="O_1183330"/>
      <w:bookmarkEnd w:id="5"/>
      <w:r w:rsidRPr="00311F2F">
        <w:t>Unit Sector</w:t>
      </w:r>
    </w:p>
    <w:p w:rsidR="00000000" w:rsidRPr="00311F2F" w:rsidP="006D5183">
      <w:pPr>
        <w:pStyle w:val="BodyText"/>
      </w:pPr>
      <w:r w:rsidRPr="00311F2F">
        <w:t>Children’s Education and Care</w:t>
      </w:r>
    </w:p>
    <w:p w:rsidR="00000000" w:rsidRPr="00311F2F" w:rsidP="00311F2F">
      <w:pPr>
        <w:pStyle w:val="Heading1"/>
      </w:pPr>
      <w:bookmarkStart w:id="6" w:name="O_1183331"/>
      <w:bookmarkEnd w:id="6"/>
      <w:r w:rsidRPr="00311F2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438"/>
      </w:tblGrid>
      <w:tr w:rsidTr="00311F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F2F" w:rsidP="00311F2F">
            <w:pPr>
              <w:pStyle w:val="BodyText"/>
            </w:pPr>
            <w:r w:rsidRPr="00311F2F">
              <w:rPr>
                <w:rStyle w:val="SpecialBold"/>
              </w:rPr>
              <w:t>ELEMENTS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F2F">
            <w:pPr>
              <w:pStyle w:val="BodyText"/>
              <w:rPr>
                <w:lang w:val="en-NZ"/>
              </w:rPr>
            </w:pPr>
            <w:r w:rsidRPr="00311F2F">
              <w:rPr>
                <w:rStyle w:val="SpecialBold"/>
              </w:rPr>
              <w:t>PERFORMANCE</w:t>
            </w:r>
            <w:r w:rsidRPr="00311F2F">
              <w:t xml:space="preserve"> </w:t>
            </w:r>
            <w:r w:rsidRPr="00311F2F">
              <w:rPr>
                <w:rStyle w:val="SpecialBold"/>
              </w:rPr>
              <w:t>CRITERIA</w:t>
            </w:r>
          </w:p>
        </w:tc>
      </w:tr>
      <w:tr w:rsidTr="00311F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20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F2F" w:rsidP="00311F2F">
            <w:pPr>
              <w:pStyle w:val="BodyText"/>
            </w:pPr>
            <w:r w:rsidRPr="00311F2F">
              <w:rPr>
                <w:rStyle w:val="Emphasis"/>
              </w:rPr>
              <w:t>Elements describe the essential outcomes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F2F">
            <w:pPr>
              <w:pStyle w:val="BodyText"/>
              <w:rPr>
                <w:lang w:val="en-NZ"/>
              </w:rPr>
            </w:pPr>
            <w:r w:rsidRPr="00311F2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11F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53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F2F">
            <w:pPr>
              <w:pStyle w:val="BodyText"/>
              <w:rPr>
                <w:lang w:val="en-NZ"/>
              </w:rPr>
            </w:pPr>
            <w:r w:rsidRPr="00311F2F">
              <w:t>1.  Contribute to a positive       school environment.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F2F" w:rsidP="00311F2F">
            <w:pPr>
              <w:pStyle w:val="List"/>
            </w:pPr>
            <w:r w:rsidRPr="00311F2F">
              <w:t>1.1. Access and clarify organisational policies for Aboriginal and/or Torres Strait Islander education w</w:t>
            </w:r>
            <w:r w:rsidRPr="00311F2F">
              <w:t>ith relevant personnel.</w:t>
            </w:r>
          </w:p>
          <w:p w:rsidR="00000000" w:rsidRPr="00311F2F" w:rsidP="00311F2F">
            <w:pPr>
              <w:pStyle w:val="List"/>
            </w:pPr>
            <w:r w:rsidRPr="00311F2F">
              <w:t>1.2. Build positive relationships that value diversity through interactions with all students.</w:t>
            </w:r>
          </w:p>
          <w:p w:rsidR="00000000" w:rsidRPr="00311F2F" w:rsidP="00311F2F">
            <w:pPr>
              <w:pStyle w:val="List"/>
            </w:pPr>
            <w:r w:rsidRPr="00311F2F">
              <w:t>1.3. Identify and consult with appropriate persons to obtain knowledge of local region and cultural identity.</w:t>
            </w:r>
          </w:p>
          <w:p w:rsidR="00000000" w:rsidP="00311F2F">
            <w:pPr>
              <w:pStyle w:val="List"/>
              <w:rPr>
                <w:lang w:val="en-NZ"/>
              </w:rPr>
            </w:pPr>
            <w:r w:rsidRPr="00311F2F">
              <w:t>1.4. Use acquired local kno</w:t>
            </w:r>
            <w:r w:rsidRPr="00311F2F">
              <w:t>wledge to contribute to the inclusion of Aboriginal and/or Torres Strait Islander contexts in education programs and the learning environment.</w:t>
            </w:r>
          </w:p>
        </w:tc>
      </w:tr>
      <w:tr w:rsidTr="00311F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45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F2F" w:rsidP="00311F2F">
            <w:pPr>
              <w:pStyle w:val="List"/>
            </w:pPr>
            <w:r w:rsidRPr="00311F2F">
              <w:t>2.  Support community engagement.</w:t>
            </w:r>
          </w:p>
          <w:p w:rsidR="00000000" w:rsidP="00311F2F">
            <w:pPr>
              <w:pStyle w:val="BodyText"/>
              <w:rPr>
                <w:lang w:val="en-NZ"/>
              </w:rPr>
            </w:pP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F2F" w:rsidP="00311F2F">
            <w:pPr>
              <w:pStyle w:val="List"/>
            </w:pPr>
            <w:r w:rsidRPr="00311F2F">
              <w:t>2.1. Access community resources and personnel in ways that show respect for local culture and customs.</w:t>
            </w:r>
          </w:p>
          <w:p w:rsidR="00000000" w:rsidRPr="00311F2F" w:rsidP="00311F2F">
            <w:pPr>
              <w:pStyle w:val="List"/>
            </w:pPr>
            <w:r w:rsidRPr="00311F2F">
              <w:t>2.2. Invite community members to contribute personally or through provision of resources to educational programs under the guidance of a teacher.</w:t>
            </w:r>
          </w:p>
          <w:p w:rsidR="00000000" w:rsidP="00311F2F">
            <w:pPr>
              <w:pStyle w:val="List"/>
              <w:rPr>
                <w:lang w:val="en-NZ"/>
              </w:rPr>
            </w:pPr>
            <w:r w:rsidRPr="00311F2F">
              <w:t>2.3. Id</w:t>
            </w:r>
            <w:r w:rsidRPr="00311F2F">
              <w:t>entify community approaches to provision of pastoral care initiatives under the guidance of a teacher.</w:t>
            </w:r>
          </w:p>
        </w:tc>
      </w:tr>
      <w:tr w:rsidTr="00311F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63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F2F" w:rsidP="00311F2F">
            <w:pPr>
              <w:pStyle w:val="List"/>
            </w:pPr>
            <w:r w:rsidRPr="00311F2F">
              <w:t>3.  Support the cultural identity of Aboriginal and/or Torres Strait Islander students.</w:t>
            </w:r>
          </w:p>
          <w:p w:rsidR="00000000" w:rsidRPr="00311F2F" w:rsidP="00311F2F">
            <w:pPr>
              <w:pStyle w:val="BodyText"/>
            </w:pPr>
          </w:p>
          <w:p w:rsidR="00000000" w:rsidP="00311F2F">
            <w:pPr>
              <w:pStyle w:val="BodyText"/>
              <w:rPr>
                <w:lang w:val="en-NZ"/>
              </w:rPr>
            </w:pP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F2F" w:rsidP="00311F2F">
            <w:pPr>
              <w:pStyle w:val="List"/>
            </w:pPr>
            <w:r w:rsidRPr="00311F2F">
              <w:t xml:space="preserve">3.1. Develop own skills and knowledge to enhance interactions </w:t>
            </w:r>
            <w:r w:rsidRPr="00311F2F">
              <w:t>with Aboriginal and/or Torres Strait Islander students.</w:t>
            </w:r>
          </w:p>
          <w:p w:rsidR="00000000" w:rsidRPr="00311F2F" w:rsidP="00311F2F">
            <w:pPr>
              <w:pStyle w:val="List"/>
            </w:pPr>
            <w:r w:rsidRPr="00311F2F">
              <w:t xml:space="preserve">3.2. Support the management of information in a culturally appropriate manner, taking account of how and with whom information can be shared. </w:t>
            </w:r>
          </w:p>
          <w:p w:rsidR="00000000" w:rsidP="00311F2F">
            <w:pPr>
              <w:pStyle w:val="List"/>
              <w:rPr>
                <w:lang w:val="en-NZ"/>
              </w:rPr>
            </w:pPr>
            <w:r w:rsidRPr="00311F2F">
              <w:t>3.3. Provide opportunities for Aboriginal and/or Torres S</w:t>
            </w:r>
            <w:r w:rsidRPr="00311F2F">
              <w:t xml:space="preserve">trait Islander students to share local context and cultural knowledge. </w:t>
            </w:r>
          </w:p>
        </w:tc>
      </w:tr>
      <w:tr w:rsidTr="00311F2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F2F">
            <w:pPr>
              <w:pStyle w:val="List"/>
              <w:rPr>
                <w:lang w:val="en-NZ"/>
              </w:rPr>
            </w:pPr>
            <w:r w:rsidRPr="00311F2F">
              <w:t>4.  Adapt literacy and numeracy strategies.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F2F" w:rsidP="00311F2F">
            <w:pPr>
              <w:pStyle w:val="List"/>
            </w:pPr>
            <w:r w:rsidRPr="00311F2F">
              <w:t>4.1. Select and contextualise literacy and numeracy resources to create meaningful learning experiences based on specific needs in consulta</w:t>
            </w:r>
            <w:r w:rsidRPr="00311F2F">
              <w:t>tion with the teacher.</w:t>
            </w:r>
          </w:p>
          <w:p w:rsidR="00000000" w:rsidRPr="00311F2F" w:rsidP="00311F2F">
            <w:pPr>
              <w:pStyle w:val="List"/>
            </w:pPr>
            <w:r w:rsidRPr="00311F2F">
              <w:t>4.2. Use cultural knowledge to support the management of literacy and numeracy program resources and personnel.</w:t>
            </w:r>
          </w:p>
          <w:p w:rsidR="00000000" w:rsidRPr="00311F2F" w:rsidP="00311F2F">
            <w:pPr>
              <w:pStyle w:val="List"/>
            </w:pPr>
            <w:r w:rsidRPr="00311F2F">
              <w:t>4.3. Select delivery and communication strategies that suit individual needs in consultation with the teacher.</w:t>
            </w:r>
          </w:p>
          <w:p w:rsidR="00000000" w:rsidRPr="00311F2F" w:rsidP="00311F2F">
            <w:pPr>
              <w:pStyle w:val="List"/>
            </w:pPr>
            <w:r w:rsidRPr="00311F2F">
              <w:t>4.4. Obtain advice on barriers to learning and develop strategies that match the student’s learning needs.</w:t>
            </w:r>
          </w:p>
        </w:tc>
      </w:tr>
    </w:tbl>
    <w:p w:rsidR="00000000" w:rsidRPr="00311F2F" w:rsidP="00311F2F">
      <w:pPr>
        <w:pStyle w:val="BodyText"/>
      </w:pPr>
    </w:p>
    <w:p w:rsidR="00000000" w:rsidRPr="00311F2F" w:rsidP="00311F2F">
      <w:pPr>
        <w:pStyle w:val="AllowPageBreak"/>
      </w:pPr>
    </w:p>
    <w:p w:rsidR="00000000" w:rsidRPr="00311F2F" w:rsidP="00311F2F">
      <w:pPr>
        <w:pStyle w:val="Heading1"/>
      </w:pPr>
      <w:bookmarkStart w:id="7" w:name="O_1183332"/>
      <w:bookmarkEnd w:id="7"/>
      <w:r w:rsidRPr="00311F2F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830"/>
        <w:gridCol w:w="6366"/>
      </w:tblGrid>
      <w:tr w:rsidTr="006D518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F2F">
            <w:pPr>
              <w:pStyle w:val="BodyText"/>
              <w:rPr>
                <w:lang w:val="en-NZ"/>
              </w:rPr>
            </w:pPr>
            <w:r w:rsidRPr="00311F2F">
              <w:t>Foundation skills essential to performance in this unit, but not explicit in the performance criteria are list</w:t>
            </w:r>
            <w:r w:rsidRPr="00311F2F">
              <w:t>ed below.</w:t>
            </w:r>
          </w:p>
        </w:tc>
      </w:tr>
      <w:tr w:rsidTr="006D518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8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F2F" w:rsidP="00311F2F">
            <w:pPr>
              <w:pStyle w:val="BodyText"/>
            </w:pPr>
            <w:r w:rsidRPr="00311F2F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F2F">
            <w:pPr>
              <w:pStyle w:val="BodyText"/>
              <w:rPr>
                <w:lang w:val="en-NZ"/>
              </w:rPr>
            </w:pPr>
            <w:r w:rsidRPr="00311F2F">
              <w:rPr>
                <w:rStyle w:val="SpecialBold"/>
              </w:rPr>
              <w:t>DESCRIPTION</w:t>
            </w:r>
          </w:p>
        </w:tc>
      </w:tr>
      <w:tr w:rsidTr="006D518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7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F2F">
            <w:pPr>
              <w:pStyle w:val="BodyText"/>
              <w:rPr>
                <w:lang w:val="en-NZ"/>
              </w:rPr>
            </w:pPr>
            <w:r w:rsidRPr="00311F2F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F2F">
            <w:pPr>
              <w:pStyle w:val="ListBullet"/>
              <w:rPr>
                <w:lang w:val="en-NZ"/>
              </w:rPr>
            </w:pPr>
            <w:r w:rsidRPr="00311F2F">
              <w:t xml:space="preserve">interpret organisational policies and procedures. </w:t>
            </w:r>
          </w:p>
        </w:tc>
      </w:tr>
      <w:tr w:rsidTr="006D518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07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F2F">
            <w:pPr>
              <w:pStyle w:val="BodyText"/>
              <w:rPr>
                <w:lang w:val="en-NZ"/>
              </w:rPr>
            </w:pPr>
            <w:r w:rsidRPr="00311F2F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F2F" w:rsidP="00311F2F">
            <w:pPr>
              <w:pStyle w:val="ListBullet"/>
            </w:pPr>
            <w:r w:rsidRPr="00311F2F">
              <w:t>interact and engage with students and community members to build rapport</w:t>
            </w:r>
          </w:p>
          <w:p w:rsidR="00000000" w:rsidP="00311F2F">
            <w:pPr>
              <w:pStyle w:val="ListBullet"/>
              <w:rPr>
                <w:lang w:val="en-NZ"/>
              </w:rPr>
            </w:pPr>
            <w:r w:rsidRPr="00311F2F">
              <w:t>use listening and questioning to seek information and confirm understanding.</w:t>
            </w:r>
          </w:p>
        </w:tc>
      </w:tr>
      <w:tr w:rsidTr="006D518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1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F2F">
            <w:pPr>
              <w:pStyle w:val="BodyText"/>
              <w:rPr>
                <w:lang w:val="en-NZ"/>
              </w:rPr>
            </w:pPr>
            <w:r w:rsidRPr="00311F2F">
              <w:t>Learning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F2F">
            <w:pPr>
              <w:pStyle w:val="ListBullet"/>
              <w:rPr>
                <w:lang w:val="en-NZ"/>
              </w:rPr>
            </w:pPr>
            <w:r w:rsidRPr="00311F2F">
              <w:t>develop own knowledge of local Aboriginal and/or Torres Strait Islander culture.</w:t>
            </w:r>
          </w:p>
        </w:tc>
      </w:tr>
      <w:tr w:rsidTr="006D5183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11F2F">
            <w:pPr>
              <w:pStyle w:val="BodyText"/>
              <w:rPr>
                <w:lang w:val="en-NZ"/>
              </w:rPr>
            </w:pPr>
            <w:r w:rsidRPr="00311F2F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11F2F" w:rsidP="00311F2F">
            <w:pPr>
              <w:pStyle w:val="ListBullet"/>
            </w:pPr>
            <w:r w:rsidRPr="00311F2F">
              <w:t xml:space="preserve">determine methods of relaying information in a culturally appropriate manner. </w:t>
            </w:r>
          </w:p>
          <w:p w:rsidR="00000000" w:rsidRPr="00311F2F" w:rsidP="00311F2F">
            <w:pPr>
              <w:pStyle w:val="ListBullet"/>
            </w:pPr>
            <w:r w:rsidRPr="00311F2F">
              <w:t xml:space="preserve">use appropriate support strategies when opportunities arise. </w:t>
            </w:r>
          </w:p>
        </w:tc>
      </w:tr>
    </w:tbl>
    <w:p w:rsidR="00000000" w:rsidRPr="00311F2F" w:rsidP="00311F2F">
      <w:pPr>
        <w:pStyle w:val="BodyText"/>
      </w:pPr>
    </w:p>
    <w:p w:rsidR="00000000" w:rsidRPr="00311F2F" w:rsidP="00311F2F">
      <w:pPr>
        <w:pStyle w:val="AllowPageBreak"/>
      </w:pPr>
    </w:p>
    <w:p w:rsidR="00000000" w:rsidRPr="00311F2F" w:rsidP="00311F2F">
      <w:pPr>
        <w:pStyle w:val="Heading1"/>
      </w:pPr>
      <w:bookmarkStart w:id="8" w:name="O_1183334"/>
      <w:bookmarkEnd w:id="8"/>
      <w:r w:rsidRPr="00311F2F">
        <w:t>Unit Mapping Information</w:t>
      </w:r>
    </w:p>
    <w:p w:rsidR="00000000" w:rsidRPr="00311F2F" w:rsidP="006D5183">
      <w:pPr>
        <w:pStyle w:val="BodyText"/>
      </w:pPr>
      <w:r w:rsidRPr="00311F2F">
        <w:t>Release 1. CHCEDS050 Support Aboriginal and/or Torres Strait Islander education supersedes and is not equivalent to CHCEDS024 Use educational support strategies to support Aboriginal and/or Torres Strait Islander education.</w:t>
      </w:r>
    </w:p>
    <w:p w:rsidR="00000000" w:rsidRPr="00311F2F" w:rsidP="00311F2F">
      <w:pPr>
        <w:pStyle w:val="Heading1"/>
      </w:pPr>
      <w:bookmarkStart w:id="9" w:name="O_1183341"/>
      <w:bookmarkEnd w:id="9"/>
      <w:r w:rsidRPr="00311F2F">
        <w:t>Links</w:t>
      </w:r>
    </w:p>
    <w:p w:rsidR="00000000" w:rsidRPr="00311F2F" w:rsidP="006D5183">
      <w:pPr>
        <w:pStyle w:val="BodyText"/>
      </w:pPr>
      <w:r w:rsidRPr="00311F2F">
        <w:t>Compani</w:t>
      </w:r>
      <w:r w:rsidRPr="00311F2F">
        <w:t xml:space="preserve">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6D7CA9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311F2F" w:rsidP="00311F2F"/>
    <w:sectPr w:rsidSect="00311F2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F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F2F" w:rsidRPr="006D5183" w:rsidP="006D518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F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183" w:rsidP="00311F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D5183" w:rsidP="00311F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6D5183" w:rsidP="00311F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F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18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11F2F" w:rsidRPr="006D5183" w:rsidP="006D518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1F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183" w:rsidRPr="002D2AF8" w:rsidP="00311F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CHCEDS050 Support Aboriginal and/or Torres Strait Islander education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6D5183" w:rsidP="00311F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5D6E2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05484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1F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11F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11F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11F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11F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11F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11F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11F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11F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11F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11F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11F2F"/>
  </w:style>
  <w:style w:type="character" w:customStyle="1" w:styleId="Heading1Char">
    <w:name w:val="Heading 1 Char"/>
    <w:basedOn w:val="DefaultParagraphFont"/>
    <w:link w:val="Heading1"/>
    <w:rsid w:val="00311F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11F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11F2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11F2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11F2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11F2F"/>
    <w:rPr>
      <w:b/>
      <w:spacing w:val="0"/>
    </w:rPr>
  </w:style>
  <w:style w:type="character" w:styleId="Emphasis">
    <w:name w:val="Emphasis"/>
    <w:basedOn w:val="DefaultParagraphFont"/>
    <w:qFormat/>
    <w:rsid w:val="00311F2F"/>
    <w:rPr>
      <w:i/>
    </w:rPr>
  </w:style>
  <w:style w:type="paragraph" w:customStyle="1" w:styleId="SuperHeading">
    <w:name w:val="SuperHeading"/>
    <w:basedOn w:val="Normal"/>
    <w:rsid w:val="00311F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11F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11F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11F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11F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11F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11F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11F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11F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11F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11F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11F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11F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11F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11F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11F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11F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11F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11F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11F2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11F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11F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11F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11F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11F2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11F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11F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11F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11F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11F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11F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11F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11F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11F2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11F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11F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11F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11F2F"/>
  </w:style>
  <w:style w:type="paragraph" w:styleId="TableofFigures">
    <w:name w:val="table of figures"/>
    <w:basedOn w:val="Normal"/>
    <w:next w:val="Normal"/>
    <w:semiHidden/>
    <w:rsid w:val="00311F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11F2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11F2F"/>
    <w:rPr>
      <w:rFonts w:ascii="Wingdings" w:hAnsi="Wingdings"/>
    </w:rPr>
  </w:style>
  <w:style w:type="paragraph" w:customStyle="1" w:styleId="TableHeading">
    <w:name w:val="Table Heading"/>
    <w:basedOn w:val="HeadingBase"/>
    <w:rsid w:val="00311F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11F2F"/>
    <w:rPr>
      <w:color w:val="0033CC"/>
      <w:u w:val="none"/>
    </w:rPr>
  </w:style>
  <w:style w:type="paragraph" w:customStyle="1" w:styleId="BodyTextRight">
    <w:name w:val="Body Text Right"/>
    <w:basedOn w:val="BodyText"/>
    <w:rsid w:val="00311F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11F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11F2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11F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11F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11F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11F2F"/>
    <w:rPr>
      <w:sz w:val="32"/>
    </w:rPr>
  </w:style>
  <w:style w:type="paragraph" w:customStyle="1" w:styleId="HeadingProcedure">
    <w:name w:val="Heading Procedure"/>
    <w:basedOn w:val="HeadingBase"/>
    <w:next w:val="Normal"/>
    <w:rsid w:val="00311F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11F2F"/>
    <w:pPr>
      <w:spacing w:before="60" w:after="60"/>
    </w:pPr>
  </w:style>
  <w:style w:type="paragraph" w:styleId="ListContinue">
    <w:name w:val="List Continue"/>
    <w:basedOn w:val="List"/>
    <w:rsid w:val="00311F2F"/>
    <w:pPr>
      <w:ind w:firstLine="0"/>
    </w:pPr>
  </w:style>
  <w:style w:type="paragraph" w:customStyle="1" w:styleId="ListNote">
    <w:name w:val="List Note"/>
    <w:basedOn w:val="List"/>
    <w:rsid w:val="00311F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11F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11F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11F2F"/>
    <w:rPr>
      <w:rFonts w:ascii="Courier New" w:hAnsi="Courier New"/>
    </w:rPr>
  </w:style>
  <w:style w:type="paragraph" w:customStyle="1" w:styleId="NoteBullet">
    <w:name w:val="Note Bullet"/>
    <w:basedOn w:val="Note"/>
    <w:rsid w:val="00311F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11F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11F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11F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11F2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11F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11F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11F2F"/>
    <w:rPr>
      <w:b/>
      <w:smallCaps/>
    </w:rPr>
  </w:style>
  <w:style w:type="paragraph" w:customStyle="1" w:styleId="TableListNumber">
    <w:name w:val="Table List Number"/>
    <w:basedOn w:val="ListNumber"/>
    <w:rsid w:val="00311F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11F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11F2F"/>
    <w:pPr>
      <w:numPr>
        <w:numId w:val="8"/>
      </w:numPr>
    </w:pPr>
  </w:style>
  <w:style w:type="paragraph" w:customStyle="1" w:styleId="ListAlpha2">
    <w:name w:val="List Alpha 2"/>
    <w:basedOn w:val="List2"/>
    <w:rsid w:val="00311F2F"/>
    <w:pPr>
      <w:numPr>
        <w:numId w:val="7"/>
      </w:numPr>
    </w:pPr>
  </w:style>
  <w:style w:type="paragraph" w:styleId="List2">
    <w:name w:val="List 2"/>
    <w:basedOn w:val="BodyText"/>
    <w:rsid w:val="00311F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11F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11F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11F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11F2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11F2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11F2F"/>
    <w:pPr>
      <w:numPr>
        <w:numId w:val="3"/>
      </w:numPr>
    </w:pPr>
  </w:style>
  <w:style w:type="paragraph" w:styleId="ListContinue2">
    <w:name w:val="List Continue 2"/>
    <w:basedOn w:val="List2"/>
    <w:rsid w:val="00311F2F"/>
    <w:pPr>
      <w:ind w:firstLine="0"/>
    </w:pPr>
  </w:style>
  <w:style w:type="paragraph" w:styleId="ListContinue3">
    <w:name w:val="List Continue 3"/>
    <w:basedOn w:val="List3"/>
    <w:rsid w:val="00311F2F"/>
    <w:pPr>
      <w:ind w:left="1021" w:firstLine="0"/>
    </w:pPr>
  </w:style>
  <w:style w:type="paragraph" w:styleId="ListContinue4">
    <w:name w:val="List Continue 4"/>
    <w:basedOn w:val="List4"/>
    <w:rsid w:val="00311F2F"/>
    <w:pPr>
      <w:ind w:firstLine="0"/>
    </w:pPr>
  </w:style>
  <w:style w:type="paragraph" w:styleId="ListContinue5">
    <w:name w:val="List Continue 5"/>
    <w:basedOn w:val="List5"/>
    <w:rsid w:val="00311F2F"/>
    <w:pPr>
      <w:ind w:firstLine="0"/>
    </w:pPr>
  </w:style>
  <w:style w:type="paragraph" w:styleId="ListNumber3">
    <w:name w:val="List Number 3"/>
    <w:basedOn w:val="List3"/>
    <w:rsid w:val="00311F2F"/>
    <w:pPr>
      <w:numPr>
        <w:numId w:val="4"/>
      </w:numPr>
    </w:pPr>
  </w:style>
  <w:style w:type="paragraph" w:styleId="ListNumber4">
    <w:name w:val="List Number 4"/>
    <w:basedOn w:val="List4"/>
    <w:rsid w:val="00311F2F"/>
    <w:pPr>
      <w:numPr>
        <w:numId w:val="5"/>
      </w:numPr>
    </w:pPr>
  </w:style>
  <w:style w:type="paragraph" w:styleId="ListNumber5">
    <w:name w:val="List Number 5"/>
    <w:basedOn w:val="List5"/>
    <w:rsid w:val="00311F2F"/>
    <w:pPr>
      <w:numPr>
        <w:numId w:val="6"/>
      </w:numPr>
    </w:pPr>
  </w:style>
  <w:style w:type="paragraph" w:styleId="BlockText">
    <w:name w:val="Block Text"/>
    <w:basedOn w:val="Normal"/>
    <w:rsid w:val="00311F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11F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11F2F"/>
    <w:rPr>
      <w:sz w:val="16"/>
      <w:vertAlign w:val="superscript"/>
    </w:rPr>
  </w:style>
  <w:style w:type="character" w:customStyle="1" w:styleId="Symbols">
    <w:name w:val="Symbols"/>
    <w:basedOn w:val="DefaultParagraphFont"/>
    <w:rsid w:val="00311F2F"/>
    <w:rPr>
      <w:rFonts w:ascii="Symbol" w:hAnsi="Symbol"/>
    </w:rPr>
  </w:style>
  <w:style w:type="character" w:customStyle="1" w:styleId="MenuOptions">
    <w:name w:val="Menu Options"/>
    <w:basedOn w:val="DefaultParagraphFont"/>
    <w:rsid w:val="00311F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11F2F"/>
    <w:rPr>
      <w:b/>
    </w:rPr>
  </w:style>
  <w:style w:type="character" w:customStyle="1" w:styleId="Underlined">
    <w:name w:val="Underlined"/>
    <w:basedOn w:val="DefaultParagraphFont"/>
    <w:rsid w:val="00311F2F"/>
    <w:rPr>
      <w:u w:val="single"/>
    </w:rPr>
  </w:style>
  <w:style w:type="paragraph" w:customStyle="1" w:styleId="TableBodyTextRight">
    <w:name w:val="Table Body Text Right"/>
    <w:basedOn w:val="TableBodyText"/>
    <w:rsid w:val="00311F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11F2F"/>
    <w:rPr>
      <w:sz w:val="18"/>
    </w:rPr>
  </w:style>
  <w:style w:type="paragraph" w:customStyle="1" w:styleId="BodySmallRight">
    <w:name w:val="Body Small Right"/>
    <w:basedOn w:val="BodyTextRight"/>
    <w:rsid w:val="00311F2F"/>
    <w:rPr>
      <w:sz w:val="18"/>
      <w:szCs w:val="18"/>
    </w:rPr>
  </w:style>
  <w:style w:type="paragraph" w:customStyle="1" w:styleId="MarginEdition">
    <w:name w:val="Margin Edition"/>
    <w:basedOn w:val="MarginNote"/>
    <w:rsid w:val="00311F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11F2F"/>
    <w:rPr>
      <w:sz w:val="2"/>
      <w:szCs w:val="2"/>
    </w:rPr>
  </w:style>
  <w:style w:type="character" w:customStyle="1" w:styleId="Small">
    <w:name w:val="Small"/>
    <w:basedOn w:val="DefaultParagraphFont"/>
    <w:rsid w:val="00311F2F"/>
    <w:rPr>
      <w:sz w:val="16"/>
    </w:rPr>
  </w:style>
  <w:style w:type="paragraph" w:customStyle="1" w:styleId="WideTable">
    <w:name w:val="Wide Table"/>
    <w:basedOn w:val="Normal"/>
    <w:rsid w:val="00311F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11F2F"/>
  </w:style>
  <w:style w:type="paragraph" w:styleId="Quote">
    <w:name w:val="Quote"/>
    <w:basedOn w:val="Heading1"/>
    <w:link w:val="QuoteChar"/>
    <w:qFormat/>
    <w:rsid w:val="00311F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11F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11F2F"/>
    <w:pPr>
      <w:pageBreakBefore/>
    </w:pPr>
  </w:style>
  <w:style w:type="paragraph" w:customStyle="1" w:styleId="Border">
    <w:name w:val="Border"/>
    <w:basedOn w:val="Normal"/>
    <w:qFormat/>
    <w:rsid w:val="00311F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11F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1F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1F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11F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11F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11F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11F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11F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11F2F"/>
    <w:rPr>
      <w:u w:val="single"/>
    </w:rPr>
  </w:style>
  <w:style w:type="character" w:customStyle="1" w:styleId="BoldandItalics">
    <w:name w:val="Bold and Italics"/>
    <w:qFormat/>
    <w:rsid w:val="00311F2F"/>
    <w:rPr>
      <w:b/>
      <w:i/>
      <w:u w:val="none"/>
    </w:rPr>
  </w:style>
  <w:style w:type="paragraph" w:styleId="BalloonText">
    <w:name w:val="Balloon Text"/>
    <w:basedOn w:val="Normal"/>
    <w:link w:val="BalloonTextChar"/>
    <w:rsid w:val="00311F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11F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11F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11F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11F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11F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11F2F"/>
    <w:pPr>
      <w:spacing w:before="0" w:after="0"/>
    </w:pPr>
  </w:style>
  <w:style w:type="paragraph" w:customStyle="1" w:styleId="BodyTextBold">
    <w:name w:val="Body Text Bold"/>
    <w:basedOn w:val="BodyText"/>
    <w:qFormat/>
    <w:rsid w:val="00311F2F"/>
    <w:rPr>
      <w:b/>
    </w:rPr>
  </w:style>
  <w:style w:type="character" w:styleId="Hyperlink">
    <w:name w:val="Hyperlink"/>
    <w:basedOn w:val="DefaultParagraphFont"/>
    <w:uiPriority w:val="99"/>
    <w:unhideWhenUsed/>
    <w:rsid w:val="006D518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653</Words>
  <Characters>4253</Characters>
  <Application>Microsoft Office Word</Application>
  <DocSecurity>0</DocSecurity>
  <Lines>128</Lines>
  <Paragraphs>68</Paragraphs>
  <ScaleCrop>false</ScaleCrop>
  <Company>Author-it Software Corporation Ltd.</Company>
  <LinksUpToDate>false</LinksUpToDate>
  <CharactersWithSpaces>4838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CHCEDS050 Support Aboriginal and/or Torres Strait Islander education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2023-07-01T04:17:00Z</dcterms:created>
  <dcterms:modified xsi:type="dcterms:W3CDTF">2023-07-01T04:17:00Z</dcterms:modified>
</cp:coreProperties>
</file>