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FC0" w:rsidP="00040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CHCEDS033 Meet legal and ethical obligations in an education support environment</w:t>
      </w:r>
      <w:r>
        <w:fldChar w:fldCharType="end"/>
      </w:r>
    </w:p>
    <w:p w:rsidR="00040FC0" w:rsidP="00040FC0">
      <w:pPr>
        <w:pStyle w:val="Version"/>
        <w:sectPr w:rsidSect="00476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CE2" w:rsidP="00476CE2">
      <w:pPr>
        <w:pStyle w:val="SuperHeading"/>
      </w:pPr>
      <w:r w:rsidRPr="00476CE2">
        <w:t>Assessment Requirements for CHCEDS033 Meet legal and ethical obligations in an education support environment</w:t>
      </w:r>
    </w:p>
    <w:p w:rsidR="00000000" w:rsidRPr="00476CE2" w:rsidP="00476CE2">
      <w:pPr>
        <w:pStyle w:val="Heading1"/>
      </w:pPr>
      <w:bookmarkStart w:id="1" w:name="O_1182975"/>
      <w:bookmarkEnd w:id="1"/>
      <w:r w:rsidRPr="00476CE2">
        <w:t>Modification History</w:t>
      </w:r>
    </w:p>
    <w:p w:rsidR="00000000" w:rsidRPr="00476CE2" w:rsidP="00040FC0">
      <w:pPr>
        <w:pStyle w:val="BodyText"/>
      </w:pPr>
      <w:r w:rsidRPr="00476CE2">
        <w:t xml:space="preserve">Release 1. CHCEDS033 Meet legal and </w:t>
      </w:r>
      <w:r w:rsidRPr="00476CE2">
        <w:t>ethical obligations in an education support environment supersedes and is not equivalent to CHCEDS001 Comply with legislative, policy and industrial requirements in the education environment.</w:t>
      </w:r>
    </w:p>
    <w:p w:rsidR="00000000" w:rsidRPr="00476CE2" w:rsidP="00476CE2">
      <w:pPr>
        <w:pStyle w:val="Heading1"/>
      </w:pPr>
      <w:bookmarkStart w:id="2" w:name="O_1182976"/>
      <w:bookmarkEnd w:id="2"/>
      <w:r w:rsidRPr="00476CE2">
        <w:t>Performance Evidence</w:t>
      </w:r>
    </w:p>
    <w:p w:rsidR="00000000" w:rsidRPr="00476CE2" w:rsidP="00040FC0">
      <w:pPr>
        <w:pStyle w:val="BodyText"/>
      </w:pPr>
      <w:r w:rsidRPr="00476CE2">
        <w:t xml:space="preserve">Evidence of the ability </w:t>
      </w:r>
      <w:r w:rsidRPr="00476CE2">
        <w:t>to complete tasks outlined in elements and performance criteria of this unit in the context of the job role, and:</w:t>
      </w:r>
    </w:p>
    <w:p w:rsidR="00000000" w:rsidRPr="00476CE2" w:rsidP="00476CE2">
      <w:pPr>
        <w:pStyle w:val="ListBullet"/>
      </w:pPr>
      <w:r w:rsidRPr="00476CE2">
        <w:t>complete at least one activity in each of the following areas of practice according to legal requirements:</w:t>
      </w:r>
    </w:p>
    <w:p w:rsidR="00000000" w:rsidRPr="00476CE2" w:rsidP="00476CE2">
      <w:pPr>
        <w:pStyle w:val="ListBullet2"/>
      </w:pPr>
      <w:r w:rsidRPr="00476CE2">
        <w:t xml:space="preserve">completion of documentation </w:t>
      </w:r>
    </w:p>
    <w:p w:rsidR="00000000" w:rsidRPr="00476CE2" w:rsidP="00476CE2">
      <w:pPr>
        <w:pStyle w:val="ListBullet2"/>
      </w:pPr>
      <w:r w:rsidRPr="00476CE2">
        <w:t>heal</w:t>
      </w:r>
      <w:r w:rsidRPr="00476CE2">
        <w:t>th, safety and wellbeing</w:t>
      </w:r>
    </w:p>
    <w:p w:rsidR="00000000" w:rsidRPr="00476CE2" w:rsidP="00476CE2">
      <w:pPr>
        <w:pStyle w:val="ListBullet2"/>
      </w:pPr>
      <w:r w:rsidRPr="00476CE2">
        <w:t>emergency response</w:t>
      </w:r>
    </w:p>
    <w:p w:rsidR="00000000" w:rsidRPr="00476CE2" w:rsidP="00476CE2">
      <w:pPr>
        <w:pStyle w:val="ListBullet"/>
      </w:pPr>
      <w:r w:rsidRPr="00476CE2">
        <w:t>develop appropriate responses to two issues relevant to the work role:</w:t>
      </w:r>
    </w:p>
    <w:p w:rsidR="00000000" w:rsidRPr="00476CE2" w:rsidP="00476CE2">
      <w:pPr>
        <w:pStyle w:val="ListBullet2"/>
      </w:pPr>
      <w:r w:rsidRPr="00476CE2">
        <w:t>one legal issue or ethical dilemma</w:t>
      </w:r>
    </w:p>
    <w:p w:rsidR="00000000" w:rsidRPr="00476CE2" w:rsidP="00476CE2">
      <w:pPr>
        <w:pStyle w:val="ListBullet2"/>
      </w:pPr>
      <w:r w:rsidRPr="00476CE2">
        <w:t>one issue requiring application of policy or legislation.</w:t>
      </w:r>
    </w:p>
    <w:p w:rsidR="00000000" w:rsidRPr="00476CE2" w:rsidP="00476CE2">
      <w:pPr>
        <w:pStyle w:val="AllowPageBreak"/>
      </w:pPr>
    </w:p>
    <w:p w:rsidR="00000000" w:rsidRPr="00476CE2" w:rsidP="00476CE2">
      <w:pPr>
        <w:pStyle w:val="Heading1"/>
      </w:pPr>
      <w:bookmarkStart w:id="3" w:name="O_1182977"/>
      <w:bookmarkEnd w:id="3"/>
      <w:r w:rsidRPr="00476CE2">
        <w:t>Knowledge Evidence</w:t>
      </w:r>
    </w:p>
    <w:p w:rsidR="00000000" w:rsidRPr="00476CE2" w:rsidP="00040FC0">
      <w:pPr>
        <w:pStyle w:val="BodyText"/>
      </w:pPr>
      <w:r w:rsidRPr="00476CE2">
        <w:t>Demonstrated knowledge required to complete the tasks outlined in elements and performance criteria of this unit:</w:t>
      </w:r>
    </w:p>
    <w:p w:rsidR="00000000" w:rsidRPr="00476CE2" w:rsidP="00476CE2">
      <w:pPr>
        <w:pStyle w:val="ListBullet"/>
      </w:pPr>
      <w:r w:rsidRPr="00476CE2">
        <w:t>role and responsibilities of an education support worker and specific understanding of own work role and responsibilities</w:t>
      </w:r>
    </w:p>
    <w:p w:rsidR="00000000" w:rsidRPr="00476CE2" w:rsidP="00476CE2">
      <w:pPr>
        <w:pStyle w:val="ListBullet"/>
      </w:pPr>
      <w:r w:rsidRPr="00476CE2">
        <w:t>legislation, its pu</w:t>
      </w:r>
      <w:r w:rsidRPr="00476CE2">
        <w:t>rpose and key requirements that impact individual workers relating to:</w:t>
      </w:r>
    </w:p>
    <w:p w:rsidR="00000000" w:rsidRPr="00476CE2" w:rsidP="00476CE2">
      <w:pPr>
        <w:pStyle w:val="ListBullet2"/>
      </w:pPr>
      <w:r w:rsidRPr="00476CE2">
        <w:t>anti-discrimination</w:t>
      </w:r>
    </w:p>
    <w:p w:rsidR="00000000" w:rsidRPr="00476CE2" w:rsidP="00476CE2">
      <w:pPr>
        <w:pStyle w:val="ListBullet2"/>
      </w:pPr>
      <w:r w:rsidRPr="00476CE2">
        <w:t>child protection</w:t>
      </w:r>
    </w:p>
    <w:p w:rsidR="00000000" w:rsidRPr="00476CE2" w:rsidP="00476CE2">
      <w:pPr>
        <w:pStyle w:val="ListBullet2"/>
      </w:pPr>
      <w:r w:rsidRPr="00476CE2">
        <w:t>confidentiality and privacy</w:t>
      </w:r>
    </w:p>
    <w:p w:rsidR="00000000" w:rsidRPr="00476CE2" w:rsidP="00476CE2">
      <w:pPr>
        <w:pStyle w:val="ListBullet2"/>
      </w:pPr>
      <w:r w:rsidRPr="00476CE2">
        <w:t>duty of care responsibilities applicable to non-teaching staff</w:t>
      </w:r>
    </w:p>
    <w:p w:rsidR="00000000" w:rsidRPr="00476CE2" w:rsidP="00476CE2">
      <w:pPr>
        <w:pStyle w:val="ListBullet2"/>
      </w:pPr>
      <w:r w:rsidRPr="00476CE2">
        <w:t xml:space="preserve">equal employment opportunity (and associated equity and </w:t>
      </w:r>
      <w:r w:rsidRPr="00476CE2">
        <w:t>diversity principles)</w:t>
      </w:r>
    </w:p>
    <w:p w:rsidR="00000000" w:rsidRPr="00476CE2" w:rsidP="00476CE2">
      <w:pPr>
        <w:pStyle w:val="ListBullet2"/>
      </w:pPr>
      <w:r w:rsidRPr="00476CE2">
        <w:t>work health and safety</w:t>
      </w:r>
    </w:p>
    <w:p w:rsidR="00000000" w:rsidRPr="00476CE2" w:rsidP="00476CE2">
      <w:pPr>
        <w:pStyle w:val="ListBullet"/>
      </w:pPr>
      <w:r w:rsidRPr="00476CE2">
        <w:t>organisational policies and procedures for responding to legislative issues, and how these are applied</w:t>
      </w:r>
    </w:p>
    <w:p w:rsidR="00000000" w:rsidRPr="00476CE2" w:rsidP="00476CE2">
      <w:pPr>
        <w:pStyle w:val="ListBullet"/>
      </w:pPr>
      <w:r w:rsidRPr="00476CE2">
        <w:t>potential hazards and risks for students resulting from breaches of relevant legislation or policy</w:t>
      </w:r>
    </w:p>
    <w:p w:rsidR="00000000" w:rsidRPr="00476CE2" w:rsidP="00476CE2">
      <w:pPr>
        <w:pStyle w:val="ListBullet"/>
      </w:pPr>
      <w:r w:rsidRPr="00476CE2">
        <w:t>requirem</w:t>
      </w:r>
      <w:r w:rsidRPr="00476CE2">
        <w:t>ents of industrial awards that directly impact the work role and related agreements</w:t>
      </w:r>
    </w:p>
    <w:p w:rsidR="00000000" w:rsidRPr="00476CE2" w:rsidP="00476CE2">
      <w:pPr>
        <w:pStyle w:val="ListBullet"/>
      </w:pPr>
      <w:r w:rsidRPr="00476CE2">
        <w:t>the similarities, differences and interrelationships between legal and ethical issues in the context of education support</w:t>
      </w:r>
    </w:p>
    <w:p w:rsidR="00000000" w:rsidRPr="00476CE2" w:rsidP="00476CE2">
      <w:pPr>
        <w:pStyle w:val="ListBullet"/>
      </w:pPr>
      <w:r w:rsidRPr="00476CE2">
        <w:t>potential legal and ethical issues and dilemmas that may arise and how to respond</w:t>
      </w:r>
    </w:p>
    <w:p w:rsidR="00000000" w:rsidRPr="00476CE2" w:rsidP="00476CE2">
      <w:pPr>
        <w:pStyle w:val="ListBullet"/>
      </w:pPr>
      <w:r w:rsidRPr="00476CE2">
        <w:t>conflict of interest:</w:t>
      </w:r>
    </w:p>
    <w:p w:rsidR="00000000" w:rsidRPr="00476CE2" w:rsidP="00476CE2">
      <w:pPr>
        <w:pStyle w:val="ListBullet2"/>
      </w:pPr>
      <w:r w:rsidRPr="00476CE2">
        <w:t>identifying real and perceived conflicts of interest</w:t>
      </w:r>
    </w:p>
    <w:p w:rsidR="00000000" w:rsidRPr="00476CE2" w:rsidP="00476CE2">
      <w:pPr>
        <w:pStyle w:val="ListBullet2"/>
      </w:pPr>
      <w:r w:rsidRPr="00476CE2">
        <w:t>responding to conflicts of interest</w:t>
      </w:r>
    </w:p>
    <w:p w:rsidR="00000000" w:rsidRPr="00476CE2" w:rsidP="00476CE2">
      <w:pPr>
        <w:pStyle w:val="ListBullet"/>
      </w:pPr>
      <w:r w:rsidRPr="00476CE2">
        <w:t>ways to constructively contribute to workplace improvements.</w:t>
      </w:r>
    </w:p>
    <w:p w:rsidR="00000000" w:rsidRPr="00476CE2" w:rsidP="00476CE2">
      <w:pPr>
        <w:pStyle w:val="AllowPageBreak"/>
      </w:pPr>
    </w:p>
    <w:p w:rsidR="00000000" w:rsidRPr="00476CE2" w:rsidP="00476CE2">
      <w:pPr>
        <w:pStyle w:val="Heading1"/>
      </w:pPr>
      <w:bookmarkStart w:id="4" w:name="O_1182978"/>
      <w:bookmarkEnd w:id="4"/>
      <w:r w:rsidRPr="00476CE2">
        <w:t>Assessment Conditions</w:t>
      </w:r>
    </w:p>
    <w:p w:rsidR="00000000" w:rsidRPr="00476CE2" w:rsidP="00040FC0">
      <w:pPr>
        <w:pStyle w:val="BodyText"/>
      </w:pPr>
      <w:r w:rsidRPr="00476CE2">
        <w:t>Skills must be demonstrated in the workplace or in a simulated environment that reflects workplace conditions.</w:t>
      </w:r>
    </w:p>
    <w:p w:rsidR="00000000" w:rsidRPr="00476CE2" w:rsidP="00040FC0">
      <w:pPr>
        <w:pStyle w:val="BodyText"/>
      </w:pPr>
      <w:r w:rsidRPr="00476CE2">
        <w:t>Simulated assessment environments must simulate the real-life working environment where the skills and k</w:t>
      </w:r>
      <w:r w:rsidRPr="00476CE2">
        <w:t xml:space="preserve">nowledge within this unit would be utilised, with all the relevant equipment and resources of that working environment. </w:t>
      </w:r>
    </w:p>
    <w:p w:rsidR="00000000" w:rsidRPr="00476CE2" w:rsidP="00040FC0">
      <w:pPr>
        <w:pStyle w:val="BodyText"/>
      </w:pPr>
      <w:r w:rsidRPr="00476CE2">
        <w:t>Assessment must ensure access to:</w:t>
      </w:r>
    </w:p>
    <w:p w:rsidR="00000000" w:rsidRPr="00476CE2" w:rsidP="00476CE2">
      <w:pPr>
        <w:pStyle w:val="ListBullet"/>
      </w:pPr>
      <w:r w:rsidRPr="00476CE2">
        <w:t>information technology for sourcing information and completing documentation</w:t>
      </w:r>
    </w:p>
    <w:p w:rsidR="00000000" w:rsidRPr="00476CE2" w:rsidP="00476CE2">
      <w:pPr>
        <w:pStyle w:val="ListBullet"/>
      </w:pPr>
      <w:r w:rsidRPr="00476CE2">
        <w:t>legislation or plain En</w:t>
      </w:r>
      <w:r w:rsidRPr="00476CE2">
        <w:t>glish documentation reflecting legislative requirements</w:t>
      </w:r>
    </w:p>
    <w:p w:rsidR="00000000" w:rsidRPr="00476CE2" w:rsidP="00476CE2">
      <w:pPr>
        <w:pStyle w:val="ListBullet"/>
      </w:pPr>
      <w:r w:rsidRPr="00476CE2">
        <w:t>templates and forms used for reporting</w:t>
      </w:r>
    </w:p>
    <w:p w:rsidR="00000000" w:rsidRPr="00476CE2" w:rsidP="00476CE2">
      <w:pPr>
        <w:pStyle w:val="ListBullet"/>
      </w:pPr>
      <w:r w:rsidRPr="00476CE2">
        <w:t>organisational policies and procedures for areas affected by legislation</w:t>
      </w:r>
    </w:p>
    <w:p w:rsidR="00000000" w:rsidRPr="00476CE2" w:rsidP="00476CE2">
      <w:pPr>
        <w:pStyle w:val="ListBullet"/>
      </w:pPr>
      <w:r w:rsidRPr="00476CE2">
        <w:t>components of industrial awards of direct relevance to worker role</w:t>
      </w:r>
    </w:p>
    <w:p w:rsidR="00000000" w:rsidRPr="00476CE2" w:rsidP="00476CE2">
      <w:pPr>
        <w:pStyle w:val="ListBullet"/>
      </w:pPr>
      <w:r w:rsidRPr="00476CE2">
        <w:t>colleagues for guidance and collaboration.</w:t>
      </w:r>
    </w:p>
    <w:p w:rsidR="00000000" w:rsidRPr="00476CE2" w:rsidP="00040FC0">
      <w:pPr>
        <w:pStyle w:val="BodyText"/>
      </w:pPr>
      <w:r w:rsidRPr="00476CE2">
        <w:t>Assessors must satisfy the Standards for Registered Training Organisations requirements for assessors.</w:t>
      </w:r>
    </w:p>
    <w:p w:rsidR="00000000" w:rsidRPr="00476CE2" w:rsidP="00476CE2">
      <w:pPr>
        <w:pStyle w:val="Heading1"/>
      </w:pPr>
      <w:bookmarkStart w:id="5" w:name="O_1182981"/>
      <w:bookmarkEnd w:id="5"/>
      <w:r w:rsidRPr="00476CE2">
        <w:t>Links</w:t>
      </w:r>
    </w:p>
    <w:p w:rsidR="00000000" w:rsidRPr="00476CE2" w:rsidP="00040FC0">
      <w:pPr>
        <w:pStyle w:val="BodyText"/>
      </w:pPr>
      <w:r w:rsidRPr="00476C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22AD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76CE2" w:rsidP="00476CE2"/>
    <w:sectPr w:rsidSect="00476C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E2" w:rsidRPr="00040FC0" w:rsidP="00040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C0" w:rsidP="00476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FC0" w:rsidP="00476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0FC0" w:rsidP="00476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CE2" w:rsidRPr="00040FC0" w:rsidP="00040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C0" w:rsidRPr="002D2AF8" w:rsidP="00476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CHCEDS033 Meet legal and ethical obligations in an education support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40FC0" w:rsidP="00476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46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6C6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BE6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CE2"/>
  </w:style>
  <w:style w:type="character" w:customStyle="1" w:styleId="Heading1Char">
    <w:name w:val="Heading 1 Char"/>
    <w:basedOn w:val="DefaultParagraphFont"/>
    <w:link w:val="Heading1"/>
    <w:rsid w:val="00476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C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6C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CE2"/>
    <w:rPr>
      <w:b/>
      <w:spacing w:val="0"/>
    </w:rPr>
  </w:style>
  <w:style w:type="paragraph" w:customStyle="1" w:styleId="SuperTitle">
    <w:name w:val="SuperTitle"/>
    <w:basedOn w:val="Title"/>
    <w:rsid w:val="00476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CE2"/>
    <w:rPr>
      <w:i/>
    </w:rPr>
  </w:style>
  <w:style w:type="paragraph" w:styleId="Caption">
    <w:name w:val="caption"/>
    <w:basedOn w:val="BodyText"/>
    <w:next w:val="Normal"/>
    <w:qFormat/>
    <w:rsid w:val="00476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CE2"/>
  </w:style>
  <w:style w:type="paragraph" w:styleId="TableofFigures">
    <w:name w:val="table of figures"/>
    <w:basedOn w:val="Normal"/>
    <w:next w:val="Normal"/>
    <w:semiHidden/>
    <w:rsid w:val="00476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C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CE2"/>
    <w:rPr>
      <w:rFonts w:ascii="Wingdings" w:hAnsi="Wingdings"/>
    </w:rPr>
  </w:style>
  <w:style w:type="paragraph" w:customStyle="1" w:styleId="TableHeading">
    <w:name w:val="Table Heading"/>
    <w:basedOn w:val="HeadingBase"/>
    <w:rsid w:val="00476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CE2"/>
    <w:rPr>
      <w:color w:val="0033CC"/>
      <w:u w:val="none"/>
    </w:rPr>
  </w:style>
  <w:style w:type="paragraph" w:customStyle="1" w:styleId="BodyTextRight">
    <w:name w:val="Body Text Right"/>
    <w:basedOn w:val="BodyText"/>
    <w:rsid w:val="00476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C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CE2"/>
    <w:rPr>
      <w:sz w:val="32"/>
    </w:rPr>
  </w:style>
  <w:style w:type="paragraph" w:customStyle="1" w:styleId="HeadingProcedure">
    <w:name w:val="Heading Procedure"/>
    <w:basedOn w:val="HeadingBase"/>
    <w:next w:val="Normal"/>
    <w:rsid w:val="00476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CE2"/>
    <w:pPr>
      <w:spacing w:before="60" w:after="60"/>
    </w:pPr>
  </w:style>
  <w:style w:type="paragraph" w:styleId="ListContinue">
    <w:name w:val="List Continue"/>
    <w:basedOn w:val="List"/>
    <w:rsid w:val="00476CE2"/>
    <w:pPr>
      <w:ind w:firstLine="0"/>
    </w:pPr>
  </w:style>
  <w:style w:type="paragraph" w:customStyle="1" w:styleId="ListNote">
    <w:name w:val="List Note"/>
    <w:basedOn w:val="List"/>
    <w:rsid w:val="00476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CE2"/>
    <w:rPr>
      <w:rFonts w:ascii="Courier New" w:hAnsi="Courier New"/>
    </w:rPr>
  </w:style>
  <w:style w:type="paragraph" w:customStyle="1" w:styleId="NoteBullet">
    <w:name w:val="Note Bullet"/>
    <w:basedOn w:val="Note"/>
    <w:rsid w:val="00476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C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CE2"/>
    <w:rPr>
      <w:b/>
      <w:smallCaps/>
    </w:rPr>
  </w:style>
  <w:style w:type="paragraph" w:customStyle="1" w:styleId="TableListNumber">
    <w:name w:val="Table List Number"/>
    <w:basedOn w:val="ListNumber"/>
    <w:rsid w:val="00476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CE2"/>
    <w:pPr>
      <w:numPr>
        <w:numId w:val="9"/>
      </w:numPr>
    </w:pPr>
  </w:style>
  <w:style w:type="paragraph" w:customStyle="1" w:styleId="ListAlpha2">
    <w:name w:val="List Alpha 2"/>
    <w:basedOn w:val="List2"/>
    <w:rsid w:val="00476CE2"/>
    <w:pPr>
      <w:numPr>
        <w:numId w:val="8"/>
      </w:numPr>
    </w:pPr>
  </w:style>
  <w:style w:type="paragraph" w:styleId="List2">
    <w:name w:val="List 2"/>
    <w:basedOn w:val="BodyText"/>
    <w:rsid w:val="00476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C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C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CE2"/>
    <w:pPr>
      <w:numPr>
        <w:numId w:val="4"/>
      </w:numPr>
    </w:pPr>
  </w:style>
  <w:style w:type="paragraph" w:styleId="ListContinue2">
    <w:name w:val="List Continue 2"/>
    <w:basedOn w:val="List2"/>
    <w:rsid w:val="00476CE2"/>
    <w:pPr>
      <w:ind w:firstLine="0"/>
    </w:pPr>
  </w:style>
  <w:style w:type="paragraph" w:styleId="ListContinue3">
    <w:name w:val="List Continue 3"/>
    <w:basedOn w:val="List3"/>
    <w:rsid w:val="00476CE2"/>
    <w:pPr>
      <w:ind w:left="1021" w:firstLine="0"/>
    </w:pPr>
  </w:style>
  <w:style w:type="paragraph" w:styleId="ListContinue4">
    <w:name w:val="List Continue 4"/>
    <w:basedOn w:val="List4"/>
    <w:rsid w:val="00476CE2"/>
    <w:pPr>
      <w:ind w:firstLine="0"/>
    </w:pPr>
  </w:style>
  <w:style w:type="paragraph" w:styleId="ListContinue5">
    <w:name w:val="List Continue 5"/>
    <w:basedOn w:val="List5"/>
    <w:rsid w:val="00476CE2"/>
    <w:pPr>
      <w:ind w:firstLine="0"/>
    </w:pPr>
  </w:style>
  <w:style w:type="paragraph" w:styleId="ListNumber3">
    <w:name w:val="List Number 3"/>
    <w:basedOn w:val="List3"/>
    <w:rsid w:val="00476CE2"/>
    <w:pPr>
      <w:numPr>
        <w:numId w:val="5"/>
      </w:numPr>
    </w:pPr>
  </w:style>
  <w:style w:type="paragraph" w:styleId="ListNumber4">
    <w:name w:val="List Number 4"/>
    <w:basedOn w:val="List4"/>
    <w:rsid w:val="00476CE2"/>
    <w:pPr>
      <w:numPr>
        <w:numId w:val="6"/>
      </w:numPr>
    </w:pPr>
  </w:style>
  <w:style w:type="paragraph" w:styleId="ListNumber5">
    <w:name w:val="List Number 5"/>
    <w:basedOn w:val="List5"/>
    <w:rsid w:val="00476CE2"/>
    <w:pPr>
      <w:numPr>
        <w:numId w:val="7"/>
      </w:numPr>
    </w:pPr>
  </w:style>
  <w:style w:type="paragraph" w:styleId="BlockText">
    <w:name w:val="Block Text"/>
    <w:basedOn w:val="Normal"/>
    <w:rsid w:val="00476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CE2"/>
    <w:rPr>
      <w:sz w:val="16"/>
      <w:vertAlign w:val="superscript"/>
    </w:rPr>
  </w:style>
  <w:style w:type="character" w:customStyle="1" w:styleId="Symbols">
    <w:name w:val="Symbols"/>
    <w:basedOn w:val="DefaultParagraphFont"/>
    <w:rsid w:val="00476CE2"/>
    <w:rPr>
      <w:rFonts w:ascii="Symbol" w:hAnsi="Symbol"/>
    </w:rPr>
  </w:style>
  <w:style w:type="character" w:customStyle="1" w:styleId="MenuOptions">
    <w:name w:val="Menu Options"/>
    <w:basedOn w:val="DefaultParagraphFont"/>
    <w:rsid w:val="00476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CE2"/>
    <w:rPr>
      <w:b/>
    </w:rPr>
  </w:style>
  <w:style w:type="character" w:customStyle="1" w:styleId="Underlined">
    <w:name w:val="Underlined"/>
    <w:basedOn w:val="DefaultParagraphFont"/>
    <w:rsid w:val="00476CE2"/>
    <w:rPr>
      <w:u w:val="single"/>
    </w:rPr>
  </w:style>
  <w:style w:type="paragraph" w:customStyle="1" w:styleId="TableBodyTextRight">
    <w:name w:val="Table Body Text Right"/>
    <w:basedOn w:val="TableBodyText"/>
    <w:rsid w:val="00476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CE2"/>
    <w:rPr>
      <w:sz w:val="18"/>
    </w:rPr>
  </w:style>
  <w:style w:type="paragraph" w:customStyle="1" w:styleId="BodySmallRight">
    <w:name w:val="Body Small Right"/>
    <w:basedOn w:val="BodyTextRight"/>
    <w:rsid w:val="00476CE2"/>
    <w:rPr>
      <w:sz w:val="18"/>
      <w:szCs w:val="18"/>
    </w:rPr>
  </w:style>
  <w:style w:type="paragraph" w:customStyle="1" w:styleId="MarginEdition">
    <w:name w:val="Margin Edition"/>
    <w:basedOn w:val="MarginNote"/>
    <w:rsid w:val="00476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CE2"/>
    <w:rPr>
      <w:sz w:val="2"/>
      <w:szCs w:val="2"/>
    </w:rPr>
  </w:style>
  <w:style w:type="character" w:customStyle="1" w:styleId="Small">
    <w:name w:val="Small"/>
    <w:basedOn w:val="DefaultParagraphFont"/>
    <w:rsid w:val="00476CE2"/>
    <w:rPr>
      <w:sz w:val="16"/>
    </w:rPr>
  </w:style>
  <w:style w:type="paragraph" w:customStyle="1" w:styleId="WideTable">
    <w:name w:val="Wide Table"/>
    <w:basedOn w:val="Normal"/>
    <w:rsid w:val="00476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CE2"/>
  </w:style>
  <w:style w:type="paragraph" w:styleId="Quote">
    <w:name w:val="Quote"/>
    <w:basedOn w:val="Heading1"/>
    <w:link w:val="QuoteChar"/>
    <w:qFormat/>
    <w:rsid w:val="00476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CE2"/>
    <w:pPr>
      <w:pageBreakBefore/>
    </w:pPr>
  </w:style>
  <w:style w:type="paragraph" w:customStyle="1" w:styleId="Border">
    <w:name w:val="Border"/>
    <w:basedOn w:val="Normal"/>
    <w:qFormat/>
    <w:rsid w:val="00476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CE2"/>
    <w:rPr>
      <w:u w:val="single"/>
    </w:rPr>
  </w:style>
  <w:style w:type="character" w:customStyle="1" w:styleId="BoldandItalics">
    <w:name w:val="Bold and Italics"/>
    <w:qFormat/>
    <w:rsid w:val="00476CE2"/>
    <w:rPr>
      <w:b/>
      <w:i/>
      <w:u w:val="none"/>
    </w:rPr>
  </w:style>
  <w:style w:type="paragraph" w:styleId="BalloonText">
    <w:name w:val="Balloon Text"/>
    <w:basedOn w:val="Normal"/>
    <w:link w:val="BalloonTextChar"/>
    <w:rsid w:val="00476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CE2"/>
    <w:pPr>
      <w:spacing w:before="0" w:after="0"/>
    </w:pPr>
  </w:style>
  <w:style w:type="paragraph" w:customStyle="1" w:styleId="BodyTextBold">
    <w:name w:val="Body Text Bold"/>
    <w:basedOn w:val="BodyText"/>
    <w:qFormat/>
    <w:rsid w:val="00476CE2"/>
    <w:rPr>
      <w:b/>
    </w:rPr>
  </w:style>
  <w:style w:type="character" w:styleId="Hyperlink">
    <w:name w:val="Hyperlink"/>
    <w:basedOn w:val="DefaultParagraphFont"/>
    <w:uiPriority w:val="99"/>
    <w:unhideWhenUsed/>
    <w:rsid w:val="00040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2978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CHCEDS033 Meet legal and ethical obligations in an education support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2023-07-01T03:47:00Z</dcterms:created>
  <dcterms:modified xsi:type="dcterms:W3CDTF">2023-07-01T03:47:00Z</dcterms:modified>
</cp:coreProperties>
</file>