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6BCB" w:rsidP="00056B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CHCEDS001 Comply with legislative, policy and industrial requirements in the education environment</w:t>
      </w:r>
      <w:r>
        <w:fldChar w:fldCharType="end"/>
      </w:r>
    </w:p>
    <w:p w:rsidR="00056BCB" w:rsidP="00056BCB">
      <w:pPr>
        <w:pStyle w:val="Version"/>
        <w:sectPr w:rsidSect="00D90A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D90A67" w:rsidP="00D90A67">
      <w:pPr>
        <w:pStyle w:val="SuperHeading"/>
      </w:pPr>
      <w:r w:rsidRPr="00D90A67">
        <w:t>CHCEDS001 Comply with legislative, policy and industrial requirements in the education environment</w:t>
      </w:r>
    </w:p>
    <w:p w:rsidR="00000000" w:rsidRPr="00D90A67" w:rsidP="00D90A67">
      <w:pPr>
        <w:pStyle w:val="Heading1"/>
      </w:pPr>
      <w:bookmarkStart w:id="1" w:name="O_738709"/>
      <w:bookmarkEnd w:id="1"/>
      <w:r w:rsidRPr="00D90A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80"/>
        <w:gridCol w:w="6254"/>
      </w:tblGrid>
      <w:tr w:rsidTr="00D90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A67" w:rsidP="00D90A67">
            <w:pPr>
              <w:pStyle w:val="BodyText"/>
            </w:pPr>
            <w:r w:rsidRPr="00D90A67">
              <w:rPr>
                <w:rStyle w:val="SpecialBold"/>
              </w:rPr>
              <w:t>Release</w:t>
            </w:r>
          </w:p>
        </w:tc>
        <w:tc>
          <w:tcPr>
            <w:tcW w:w="6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A67">
            <w:pPr>
              <w:pStyle w:val="BodyText"/>
              <w:rPr>
                <w:lang w:val="en-NZ"/>
              </w:rPr>
            </w:pPr>
            <w:r w:rsidRPr="00D90A67">
              <w:rPr>
                <w:rStyle w:val="SpecialBold"/>
              </w:rPr>
              <w:t>Comments</w:t>
            </w:r>
          </w:p>
        </w:tc>
      </w:tr>
      <w:tr w:rsidTr="00D90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A67">
            <w:pPr>
              <w:pStyle w:val="BodyText"/>
              <w:rPr>
                <w:lang w:val="en-NZ"/>
              </w:rPr>
            </w:pPr>
            <w:r w:rsidRPr="00D90A67">
              <w:t>Release 3</w:t>
            </w:r>
          </w:p>
        </w:tc>
        <w:tc>
          <w:tcPr>
            <w:tcW w:w="6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A67" w:rsidP="00D90A67">
            <w:pPr>
              <w:pStyle w:val="BodyText"/>
            </w:pPr>
            <w:r w:rsidRPr="00D90A67">
              <w:t>Updated:</w:t>
            </w:r>
          </w:p>
          <w:p w:rsidR="00000000" w:rsidRPr="00D90A67" w:rsidP="00D90A67">
            <w:pPr>
              <w:pStyle w:val="ListBullet"/>
            </w:pPr>
            <w:r w:rsidRPr="00D90A67">
              <w:t>assessor requirements statement</w:t>
            </w:r>
          </w:p>
          <w:p w:rsidR="00000000" w:rsidRPr="00D90A67" w:rsidP="00D90A67">
            <w:pPr>
              <w:pStyle w:val="ListBullet"/>
            </w:pPr>
            <w:r w:rsidRPr="00D90A67">
              <w:t>foundation skills lead in statement</w:t>
            </w:r>
          </w:p>
          <w:p w:rsidR="00000000" w:rsidRPr="00D90A67" w:rsidP="00D90A67">
            <w:pPr>
              <w:pStyle w:val="ListBullet"/>
            </w:pPr>
            <w:r w:rsidRPr="00D90A67">
              <w:t>licens</w:t>
            </w:r>
            <w:r w:rsidRPr="00D90A67">
              <w:t>ing statement</w:t>
            </w:r>
          </w:p>
          <w:p w:rsidR="00000000" w:rsidRPr="00D90A67" w:rsidP="00D90A67">
            <w:pPr>
              <w:pStyle w:val="ListBullet"/>
            </w:pPr>
            <w:r w:rsidRPr="00D90A67">
              <w:t>modification history to reflect 2012 standards</w:t>
            </w:r>
          </w:p>
          <w:p w:rsidR="00000000" w:rsidP="00D90A67">
            <w:pPr>
              <w:pStyle w:val="BodyText"/>
              <w:rPr>
                <w:lang w:val="en-NZ"/>
              </w:rPr>
            </w:pPr>
            <w:r w:rsidRPr="00D90A67">
              <w:t>Equivalent outcome.</w:t>
            </w:r>
          </w:p>
        </w:tc>
      </w:tr>
      <w:tr w:rsidTr="00D90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A67">
            <w:pPr>
              <w:pStyle w:val="BodyText"/>
              <w:rPr>
                <w:lang w:val="en-NZ"/>
              </w:rPr>
            </w:pPr>
            <w:r w:rsidRPr="00D90A67">
              <w:t>Release 2</w:t>
            </w:r>
          </w:p>
        </w:tc>
        <w:tc>
          <w:tcPr>
            <w:tcW w:w="6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A67">
            <w:pPr>
              <w:pStyle w:val="BodyText"/>
              <w:rPr>
                <w:lang w:val="en-NZ"/>
              </w:rPr>
            </w:pPr>
            <w:r w:rsidRPr="00D90A67">
              <w:t>Minor changes to formatting to improve readability.</w:t>
            </w:r>
          </w:p>
        </w:tc>
      </w:tr>
      <w:tr w:rsidTr="00D90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A67">
            <w:pPr>
              <w:pStyle w:val="BodyText"/>
              <w:rPr>
                <w:lang w:val="en-NZ"/>
              </w:rPr>
            </w:pPr>
            <w:r w:rsidRPr="00D90A67">
              <w:t>Release 1</w:t>
            </w:r>
          </w:p>
        </w:tc>
        <w:tc>
          <w:tcPr>
            <w:tcW w:w="6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A67" w:rsidP="00D90A67">
            <w:pPr>
              <w:pStyle w:val="BodyText"/>
            </w:pPr>
            <w:r w:rsidRPr="00D90A67">
              <w:t xml:space="preserve">This version was released in </w:t>
            </w:r>
            <w:r w:rsidRPr="00D90A67">
              <w:rPr>
                <w:rStyle w:val="Emphasis"/>
              </w:rPr>
              <w:t>CHC Community Services Training Package release 1.0</w:t>
            </w:r>
            <w:r w:rsidRPr="00D90A67">
              <w:t xml:space="preserve"> and meets the requirements of the 2012 Standards for Training Packages.</w:t>
            </w:r>
          </w:p>
          <w:p w:rsidR="00000000" w:rsidRPr="00D90A67" w:rsidP="00D90A67">
            <w:pPr>
              <w:pStyle w:val="BodyText"/>
            </w:pPr>
            <w:r w:rsidRPr="00D90A67">
              <w:t>Significant changes to elements and performance criteria.</w:t>
            </w:r>
          </w:p>
          <w:p w:rsidR="00000000" w:rsidRPr="00D90A67" w:rsidP="00D90A67">
            <w:pPr>
              <w:pStyle w:val="BodyText"/>
            </w:pPr>
            <w:r w:rsidRPr="00D90A67">
              <w:t>New evidence requirements for assessment, including volume and frequency requirements.</w:t>
            </w:r>
          </w:p>
        </w:tc>
      </w:tr>
    </w:tbl>
    <w:p w:rsidR="00000000" w:rsidRPr="00D90A67" w:rsidP="00D90A67">
      <w:pPr>
        <w:pStyle w:val="BodyText"/>
      </w:pPr>
    </w:p>
    <w:p w:rsidR="00000000" w:rsidRPr="00D90A67" w:rsidP="00D90A67">
      <w:pPr>
        <w:pStyle w:val="AllowPageBreak"/>
      </w:pPr>
    </w:p>
    <w:p w:rsidR="00000000" w:rsidRPr="00D90A67" w:rsidP="00D90A67">
      <w:pPr>
        <w:pStyle w:val="Heading1"/>
      </w:pPr>
      <w:bookmarkStart w:id="2" w:name="O_738708"/>
      <w:bookmarkEnd w:id="2"/>
      <w:r w:rsidRPr="00D90A67">
        <w:t>Application</w:t>
      </w:r>
    </w:p>
    <w:p w:rsidR="00000000" w:rsidRPr="00D90A67" w:rsidP="00056BCB">
      <w:pPr>
        <w:pStyle w:val="BodyText"/>
      </w:pPr>
      <w:r w:rsidRPr="00D90A67">
        <w:t>This un</w:t>
      </w:r>
      <w:r w:rsidRPr="00D90A67">
        <w:t>it covers the skills and knowledge required to maintain compliance with legislation, policy and industrial instruments that relate to the education support worker role.</w:t>
      </w:r>
    </w:p>
    <w:p w:rsidR="00000000" w:rsidRPr="00D90A67" w:rsidP="00056BCB">
      <w:pPr>
        <w:pStyle w:val="BodyText"/>
      </w:pPr>
      <w:r w:rsidRPr="00D90A67">
        <w:t>The unit applies to education support job roles in a variety of education contexts inc</w:t>
      </w:r>
      <w:r w:rsidRPr="00D90A67">
        <w:t>luding schools and other educational settings.</w:t>
      </w:r>
    </w:p>
    <w:p w:rsidR="00056BCB" w:rsidP="00056BCB">
      <w:pPr>
        <w:pStyle w:val="BodyText"/>
      </w:pPr>
      <w:r w:rsidRPr="00D90A67">
        <w:t>This work is to be undertaken with appropriate guidance, support and supervision by a nominated teacher or other educational professional.</w:t>
      </w:r>
    </w:p>
    <w:p w:rsidR="00000000" w:rsidRPr="00056BCB" w:rsidP="00056BCB">
      <w:pPr>
        <w:pStyle w:val="BodyText"/>
        <w:rPr>
          <w:i/>
        </w:rPr>
      </w:pPr>
      <w:r w:rsidRPr="00056BCB">
        <w:rPr>
          <w:rStyle w:val="Emphasis"/>
        </w:rPr>
        <w:t>The skills in this unit must be applied in accordance with Commonwe</w:t>
      </w:r>
      <w:r w:rsidRPr="00056BCB">
        <w:rPr>
          <w:rStyle w:val="Emphasis"/>
        </w:rPr>
        <w:t>alth and State/Territory legislation, Australian/New Zealand standards and industry codes of practice</w:t>
      </w:r>
      <w:r w:rsidRPr="00056BCB">
        <w:rPr>
          <w:i/>
        </w:rPr>
        <w:t>.</w:t>
      </w:r>
    </w:p>
    <w:p w:rsidR="00000000" w:rsidRPr="00D90A67" w:rsidP="00D90A67">
      <w:pPr>
        <w:pStyle w:val="Heading1"/>
      </w:pPr>
      <w:bookmarkStart w:id="3" w:name="O_738707"/>
      <w:bookmarkEnd w:id="3"/>
      <w:r w:rsidRPr="00D90A6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056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A67" w:rsidP="00D90A67">
            <w:pPr>
              <w:pStyle w:val="BodyText"/>
            </w:pPr>
            <w:r w:rsidRPr="00D90A67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A67">
            <w:pPr>
              <w:pStyle w:val="BodyText"/>
              <w:rPr>
                <w:lang w:val="en-NZ"/>
              </w:rPr>
            </w:pPr>
            <w:r w:rsidRPr="00D90A67">
              <w:rPr>
                <w:rStyle w:val="SpecialBold"/>
              </w:rPr>
              <w:t>PERFORMANCE CRITERIA</w:t>
            </w:r>
          </w:p>
        </w:tc>
      </w:tr>
      <w:tr w:rsidTr="00056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A67" w:rsidP="00D90A67">
            <w:pPr>
              <w:pStyle w:val="BodyText"/>
            </w:pPr>
            <w:r w:rsidRPr="00D90A67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A67">
            <w:pPr>
              <w:pStyle w:val="BodyText"/>
              <w:rPr>
                <w:lang w:val="en-NZ"/>
              </w:rPr>
            </w:pPr>
            <w:r w:rsidRPr="00D90A67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056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A67">
            <w:pPr>
              <w:pStyle w:val="BodyText"/>
              <w:rPr>
                <w:lang w:val="en-NZ"/>
              </w:rPr>
            </w:pPr>
            <w:r w:rsidRPr="00D90A67">
              <w:t>1. Identify legislative and policy requirements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A67" w:rsidP="00D90A67">
            <w:pPr>
              <w:pStyle w:val="BodyText"/>
            </w:pPr>
            <w:r w:rsidRPr="00D90A67">
              <w:t>1.1</w:t>
            </w:r>
            <w:r w:rsidRPr="00D90A67">
              <w:tab/>
              <w:t xml:space="preserve">Access current workplace information that covers the range of legislation and guidelines relevant </w:t>
            </w:r>
            <w:r w:rsidRPr="00D90A67">
              <w:t>to the job role</w:t>
            </w:r>
          </w:p>
          <w:p w:rsidR="00000000" w:rsidRPr="00D90A67" w:rsidP="00D90A67">
            <w:pPr>
              <w:pStyle w:val="BodyText"/>
            </w:pPr>
            <w:r w:rsidRPr="00D90A67">
              <w:t>1.2</w:t>
            </w:r>
            <w:r w:rsidRPr="00D90A67">
              <w:tab/>
              <w:t>Clarify and confirm understanding of legislation with supervising teacher, to ensure consistency of interpretation and application</w:t>
            </w:r>
          </w:p>
          <w:p w:rsidR="00000000" w:rsidP="00D90A67">
            <w:pPr>
              <w:pStyle w:val="BodyText"/>
              <w:rPr>
                <w:lang w:val="en-NZ"/>
              </w:rPr>
            </w:pPr>
            <w:r w:rsidRPr="00D90A67">
              <w:t>1.3</w:t>
            </w:r>
            <w:r w:rsidRPr="00D90A67">
              <w:tab/>
              <w:t>Obtain advice from supervising teacher when conflicting legislative directives are found</w:t>
            </w:r>
          </w:p>
        </w:tc>
      </w:tr>
      <w:tr w:rsidTr="00056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A67">
            <w:pPr>
              <w:pStyle w:val="BodyText"/>
              <w:rPr>
                <w:lang w:val="en-NZ"/>
              </w:rPr>
            </w:pPr>
          </w:p>
        </w:tc>
      </w:tr>
      <w:tr w:rsidTr="00056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A67">
            <w:pPr>
              <w:pStyle w:val="BodyText"/>
              <w:rPr>
                <w:lang w:val="en-NZ"/>
              </w:rPr>
            </w:pPr>
            <w:r w:rsidRPr="00D90A67">
              <w:t>2. Compl</w:t>
            </w:r>
            <w:r w:rsidRPr="00D90A67">
              <w:t>y with legislative and policy requirements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A67" w:rsidP="00D90A67">
            <w:pPr>
              <w:pStyle w:val="BodyText"/>
            </w:pPr>
            <w:r w:rsidRPr="00D90A67">
              <w:t>2.1</w:t>
            </w:r>
            <w:r w:rsidRPr="00D90A67">
              <w:tab/>
              <w:t>Undertake work in accordance with requirements of legislation and organisational policies</w:t>
            </w:r>
          </w:p>
          <w:p w:rsidR="00000000" w:rsidRPr="00D90A67" w:rsidP="00D90A67">
            <w:pPr>
              <w:pStyle w:val="BodyText"/>
            </w:pPr>
            <w:r w:rsidRPr="00D90A67">
              <w:t>2.2</w:t>
            </w:r>
            <w:r w:rsidRPr="00D90A67">
              <w:tab/>
              <w:t>Promptly report incidents of non-compliance resulting from breaches of legislation</w:t>
            </w:r>
          </w:p>
          <w:p w:rsidR="00000000" w:rsidRPr="00D90A67" w:rsidP="00D90A67">
            <w:pPr>
              <w:pStyle w:val="BodyText"/>
            </w:pPr>
            <w:r w:rsidRPr="00D90A67">
              <w:t>2.3</w:t>
            </w:r>
            <w:r w:rsidRPr="00D90A67">
              <w:tab/>
              <w:t>Inform authorised persons or</w:t>
            </w:r>
            <w:r w:rsidRPr="00D90A67">
              <w:t xml:space="preserve"> bodies of inadequacies in workplace procedures which may contribute to non-compliance</w:t>
            </w:r>
          </w:p>
          <w:p w:rsidR="00000000" w:rsidP="00D90A67">
            <w:pPr>
              <w:pStyle w:val="BodyText"/>
              <w:rPr>
                <w:lang w:val="en-NZ"/>
              </w:rPr>
            </w:pPr>
            <w:r w:rsidRPr="00D90A67">
              <w:t>2.4</w:t>
            </w:r>
            <w:r w:rsidRPr="00D90A67">
              <w:tab/>
              <w:t>Review own conduct and seek feedback from others to confirm continuing compliance with legislation, policy and procedures</w:t>
            </w:r>
          </w:p>
        </w:tc>
      </w:tr>
      <w:tr w:rsidTr="00056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A67">
            <w:pPr>
              <w:pStyle w:val="BodyText"/>
              <w:rPr>
                <w:lang w:val="en-NZ"/>
              </w:rPr>
            </w:pPr>
          </w:p>
        </w:tc>
      </w:tr>
      <w:tr w:rsidTr="00056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A67">
            <w:pPr>
              <w:pStyle w:val="BodyText"/>
              <w:rPr>
                <w:lang w:val="en-NZ"/>
              </w:rPr>
            </w:pPr>
            <w:r w:rsidRPr="00D90A67">
              <w:t>3. Identify and comply with industrial instruments relating to the job role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A67" w:rsidP="00D90A67">
            <w:pPr>
              <w:pStyle w:val="BodyText"/>
            </w:pPr>
            <w:r w:rsidRPr="00D90A67">
              <w:t>3.1</w:t>
            </w:r>
            <w:r w:rsidRPr="00D90A67">
              <w:tab/>
              <w:t>Identify the industrial award relevant to the job role and identify key responsibilities</w:t>
            </w:r>
          </w:p>
          <w:p w:rsidR="00000000" w:rsidRPr="00D90A67" w:rsidP="00D90A67">
            <w:pPr>
              <w:pStyle w:val="BodyText"/>
            </w:pPr>
            <w:r w:rsidRPr="00D90A67">
              <w:t>3.2</w:t>
            </w:r>
            <w:r w:rsidRPr="00D90A67">
              <w:tab/>
              <w:t>Source and read any relevant certified agreements</w:t>
            </w:r>
          </w:p>
          <w:p w:rsidR="00000000" w:rsidRPr="00D90A67" w:rsidP="00D90A67">
            <w:pPr>
              <w:pStyle w:val="BodyText"/>
            </w:pPr>
            <w:r w:rsidRPr="00D90A67">
              <w:t>3.3</w:t>
            </w:r>
            <w:r w:rsidRPr="00D90A67">
              <w:tab/>
              <w:t>Clarify award conditions with</w:t>
            </w:r>
            <w:r w:rsidRPr="00D90A67">
              <w:t xml:space="preserve"> appropriate personnel as required</w:t>
            </w:r>
          </w:p>
        </w:tc>
      </w:tr>
    </w:tbl>
    <w:p w:rsidR="00000000" w:rsidRPr="00D90A67" w:rsidP="00D90A67">
      <w:pPr>
        <w:pStyle w:val="BodyText"/>
      </w:pPr>
    </w:p>
    <w:p w:rsidR="00000000" w:rsidRPr="00D90A67" w:rsidP="00D90A67">
      <w:pPr>
        <w:pStyle w:val="AllowPageBreak"/>
      </w:pPr>
    </w:p>
    <w:p w:rsidR="00000000" w:rsidRPr="00D90A67" w:rsidP="00D90A67">
      <w:pPr>
        <w:pStyle w:val="Heading1"/>
      </w:pPr>
      <w:bookmarkStart w:id="4" w:name="O_738706"/>
      <w:bookmarkEnd w:id="4"/>
      <w:r w:rsidRPr="00D90A6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D90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A67">
            <w:pPr>
              <w:pStyle w:val="BodyText"/>
              <w:rPr>
                <w:lang w:val="en-NZ"/>
              </w:rPr>
            </w:pPr>
            <w:r w:rsidRPr="00D90A67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D90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A67" w:rsidP="00D90A67">
            <w:pPr>
              <w:pStyle w:val="BodyText"/>
            </w:pPr>
            <w:r w:rsidRPr="00D90A67">
              <w:t>Foundation skills essential to performance</w:t>
            </w:r>
            <w:r w:rsidRPr="00D90A67">
              <w:t xml:space="preserve"> are explicit in the performance criteria of this unit of competency.</w:t>
            </w:r>
          </w:p>
        </w:tc>
      </w:tr>
    </w:tbl>
    <w:p w:rsidR="00000000" w:rsidRPr="00D90A67" w:rsidP="00D90A67">
      <w:pPr>
        <w:pStyle w:val="BodyText"/>
      </w:pPr>
    </w:p>
    <w:p w:rsidR="00000000" w:rsidRPr="00D90A67" w:rsidP="00D90A67">
      <w:pPr>
        <w:pStyle w:val="AllowPageBreak"/>
      </w:pPr>
    </w:p>
    <w:p w:rsidR="00000000" w:rsidRPr="00D90A67" w:rsidP="00D90A67">
      <w:pPr>
        <w:pStyle w:val="Heading1"/>
      </w:pPr>
      <w:bookmarkStart w:id="5" w:name="O_738705"/>
      <w:bookmarkEnd w:id="5"/>
      <w:r w:rsidRPr="00D90A67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346"/>
      </w:tblGrid>
      <w:tr w:rsidTr="00056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A67" w:rsidP="00D90A67">
            <w:pPr>
              <w:pStyle w:val="BodyText"/>
            </w:pPr>
            <w:r w:rsidRPr="00D90A67">
              <w:rPr>
                <w:rStyle w:val="Emphasis"/>
              </w:rPr>
              <w:t xml:space="preserve">Specifies different work environments and conditions that may affect performance. Essential operating conditions that may be present (depending </w:t>
            </w:r>
            <w:r w:rsidRPr="00D90A67">
              <w:rPr>
                <w:rStyle w:val="Emphasis"/>
              </w:rPr>
              <w:t>on the work situation, needs of the candidate, accessibility of the item, and local industry and regional contexts) are included.</w:t>
            </w:r>
          </w:p>
          <w:p w:rsidR="00000000" w:rsidRPr="00D90A67" w:rsidP="00D90A67">
            <w:pPr>
              <w:pStyle w:val="BodyText"/>
            </w:pPr>
          </w:p>
          <w:p w:rsidR="00000000" w:rsidRPr="00D90A67" w:rsidP="00D90A67">
            <w:pPr>
              <w:pStyle w:val="BodyText"/>
            </w:pPr>
            <w:r w:rsidRPr="00D90A67">
              <w:t>Range is restricted to essential operating conditions and any other variables essential to the work environment.</w:t>
            </w:r>
          </w:p>
          <w:p w:rsidR="00000000" w:rsidP="00D90A67">
            <w:pPr>
              <w:pStyle w:val="BodyText"/>
              <w:rPr>
                <w:lang w:val="en-NZ"/>
              </w:rPr>
            </w:pPr>
          </w:p>
        </w:tc>
      </w:tr>
      <w:tr w:rsidTr="00056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A67">
            <w:pPr>
              <w:pStyle w:val="BodyText"/>
              <w:rPr>
                <w:lang w:val="en-NZ"/>
              </w:rPr>
            </w:pPr>
            <w:r w:rsidRPr="00D90A67">
              <w:t>Education</w:t>
            </w:r>
            <w:r w:rsidRPr="00D90A67">
              <w:t xml:space="preserve"> environments may include:</w:t>
            </w:r>
          </w:p>
        </w:tc>
        <w:tc>
          <w:tcPr>
            <w:tcW w:w="6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A67" w:rsidP="00D90A67">
            <w:pPr>
              <w:pStyle w:val="ListBullet"/>
            </w:pPr>
            <w:r w:rsidRPr="00D90A67">
              <w:t>Government school (pre-primary, primary and secondary)</w:t>
            </w:r>
          </w:p>
          <w:p w:rsidR="00000000" w:rsidRPr="00D90A67" w:rsidP="00D90A67">
            <w:pPr>
              <w:pStyle w:val="ListBullet"/>
            </w:pPr>
            <w:r w:rsidRPr="00D90A67">
              <w:t>Private/non-government school (pre-primary, primary and secondary)</w:t>
            </w:r>
          </w:p>
          <w:p w:rsidR="00000000" w:rsidRPr="00D90A67" w:rsidP="00D90A67">
            <w:pPr>
              <w:pStyle w:val="ListBullet"/>
            </w:pPr>
            <w:r w:rsidRPr="00D90A67">
              <w:t>Education centre</w:t>
            </w:r>
          </w:p>
          <w:p w:rsidR="00000000" w:rsidRPr="00D90A67" w:rsidP="00D90A67">
            <w:pPr>
              <w:pStyle w:val="ListBullet"/>
            </w:pPr>
            <w:r w:rsidRPr="00D90A67">
              <w:t>Kindergarten</w:t>
            </w:r>
          </w:p>
          <w:p w:rsidR="00000000" w:rsidRPr="00D90A67" w:rsidP="00D90A67">
            <w:pPr>
              <w:pStyle w:val="ListBullet"/>
            </w:pPr>
            <w:r w:rsidRPr="00D90A67">
              <w:t>Special educational centre</w:t>
            </w:r>
          </w:p>
          <w:p w:rsidR="00000000" w:rsidRPr="00D90A67" w:rsidP="00D90A67">
            <w:pPr>
              <w:pStyle w:val="ListBullet"/>
            </w:pPr>
            <w:r w:rsidRPr="00D90A67">
              <w:t>Community educational centre</w:t>
            </w:r>
          </w:p>
        </w:tc>
      </w:tr>
    </w:tbl>
    <w:p w:rsidR="00000000" w:rsidRPr="00D90A67" w:rsidP="00D90A67">
      <w:pPr>
        <w:pStyle w:val="BodyText"/>
      </w:pPr>
    </w:p>
    <w:p w:rsidR="00000000" w:rsidRPr="00D90A67" w:rsidP="00D90A67">
      <w:pPr>
        <w:pStyle w:val="AllowPageBreak"/>
      </w:pPr>
    </w:p>
    <w:p w:rsidR="00000000" w:rsidRPr="00D90A67" w:rsidP="00D90A67">
      <w:pPr>
        <w:pStyle w:val="Heading1"/>
      </w:pPr>
      <w:bookmarkStart w:id="6" w:name="O_738704"/>
      <w:bookmarkEnd w:id="6"/>
      <w:r w:rsidRPr="00D90A67">
        <w:t>Unit Mapping Information</w:t>
      </w:r>
    </w:p>
    <w:p w:rsidR="00000000" w:rsidRPr="00D90A67" w:rsidP="00056BCB">
      <w:pPr>
        <w:pStyle w:val="BodyText"/>
      </w:pPr>
      <w:r w:rsidRPr="00D90A67">
        <w:t>No equivalent unit.</w:t>
      </w:r>
    </w:p>
    <w:p w:rsidR="00000000" w:rsidRPr="00D90A67" w:rsidP="00D90A67">
      <w:pPr>
        <w:pStyle w:val="Heading1"/>
      </w:pPr>
      <w:bookmarkStart w:id="7" w:name="O_738710"/>
      <w:bookmarkEnd w:id="7"/>
      <w:r w:rsidRPr="00D90A67">
        <w:t>Links</w:t>
      </w:r>
    </w:p>
    <w:p w:rsidR="00000000" w:rsidRPr="00D90A67" w:rsidP="00056BCB">
      <w:pPr>
        <w:pStyle w:val="BodyText"/>
      </w:pPr>
      <w:r w:rsidRPr="00D90A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8151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90A67" w:rsidP="00D90A67"/>
    <w:sectPr w:rsidSect="00D90A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A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A67" w:rsidRPr="00056BCB" w:rsidP="00056B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A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BCB" w:rsidP="00D90A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6BCB" w:rsidP="00D90A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56BCB" w:rsidP="00D90A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A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B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0A67" w:rsidRPr="00056BCB" w:rsidP="00056B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A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BCB" w:rsidRPr="002D2AF8" w:rsidP="00D90A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CHCEDS001 Comply with legislative, policy and industrial requirements in the education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056BCB" w:rsidP="00D90A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9E45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5827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A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0A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0A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0A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0A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0A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0A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0A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0A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0A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0A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0A67"/>
  </w:style>
  <w:style w:type="character" w:customStyle="1" w:styleId="Heading1Char">
    <w:name w:val="Heading 1 Char"/>
    <w:basedOn w:val="DefaultParagraphFont"/>
    <w:link w:val="Heading1"/>
    <w:rsid w:val="00D90A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0A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0A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0A6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0A67"/>
    <w:rPr>
      <w:b/>
      <w:spacing w:val="0"/>
    </w:rPr>
  </w:style>
  <w:style w:type="character" w:styleId="Emphasis">
    <w:name w:val="Emphasis"/>
    <w:basedOn w:val="DefaultParagraphFont"/>
    <w:qFormat/>
    <w:rsid w:val="00D90A67"/>
    <w:rPr>
      <w:i/>
    </w:rPr>
  </w:style>
  <w:style w:type="paragraph" w:customStyle="1" w:styleId="SuperHeading">
    <w:name w:val="SuperHeading"/>
    <w:basedOn w:val="Normal"/>
    <w:rsid w:val="00D90A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0A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0A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0A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0A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0A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0A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0A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0A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0A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0A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0A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0A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0A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0A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0A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0A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0A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0A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0A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0A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0A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0A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0A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0A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0A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0A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0A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0A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0A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0A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0A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0A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0A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0A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0A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0A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0A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0A67"/>
  </w:style>
  <w:style w:type="paragraph" w:styleId="TableofFigures">
    <w:name w:val="table of figures"/>
    <w:basedOn w:val="Normal"/>
    <w:next w:val="Normal"/>
    <w:semiHidden/>
    <w:rsid w:val="00D90A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0A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0A67"/>
    <w:rPr>
      <w:rFonts w:ascii="Wingdings" w:hAnsi="Wingdings"/>
    </w:rPr>
  </w:style>
  <w:style w:type="paragraph" w:customStyle="1" w:styleId="TableHeading">
    <w:name w:val="Table Heading"/>
    <w:basedOn w:val="HeadingBase"/>
    <w:rsid w:val="00D90A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0A67"/>
    <w:rPr>
      <w:color w:val="0033CC"/>
      <w:u w:val="none"/>
    </w:rPr>
  </w:style>
  <w:style w:type="paragraph" w:customStyle="1" w:styleId="BodyTextRight">
    <w:name w:val="Body Text Right"/>
    <w:basedOn w:val="BodyText"/>
    <w:rsid w:val="00D90A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0A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0A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0A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0A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0A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0A67"/>
    <w:rPr>
      <w:sz w:val="32"/>
    </w:rPr>
  </w:style>
  <w:style w:type="paragraph" w:customStyle="1" w:styleId="HeadingProcedure">
    <w:name w:val="Heading Procedure"/>
    <w:basedOn w:val="HeadingBase"/>
    <w:next w:val="Normal"/>
    <w:rsid w:val="00D90A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0A67"/>
    <w:pPr>
      <w:spacing w:before="60" w:after="60"/>
    </w:pPr>
  </w:style>
  <w:style w:type="paragraph" w:styleId="ListContinue">
    <w:name w:val="List Continue"/>
    <w:basedOn w:val="List"/>
    <w:rsid w:val="00D90A67"/>
    <w:pPr>
      <w:ind w:firstLine="0"/>
    </w:pPr>
  </w:style>
  <w:style w:type="paragraph" w:customStyle="1" w:styleId="ListNote">
    <w:name w:val="List Note"/>
    <w:basedOn w:val="List"/>
    <w:rsid w:val="00D90A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0A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0A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0A67"/>
    <w:rPr>
      <w:rFonts w:ascii="Courier New" w:hAnsi="Courier New"/>
    </w:rPr>
  </w:style>
  <w:style w:type="paragraph" w:customStyle="1" w:styleId="NoteBullet">
    <w:name w:val="Note Bullet"/>
    <w:basedOn w:val="Note"/>
    <w:rsid w:val="00D90A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0A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0A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0A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0A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0A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0A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0A67"/>
    <w:rPr>
      <w:b/>
      <w:smallCaps/>
    </w:rPr>
  </w:style>
  <w:style w:type="paragraph" w:customStyle="1" w:styleId="TableListNumber">
    <w:name w:val="Table List Number"/>
    <w:basedOn w:val="ListNumber"/>
    <w:rsid w:val="00D90A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0A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0A67"/>
    <w:pPr>
      <w:numPr>
        <w:numId w:val="8"/>
      </w:numPr>
    </w:pPr>
  </w:style>
  <w:style w:type="paragraph" w:customStyle="1" w:styleId="ListAlpha2">
    <w:name w:val="List Alpha 2"/>
    <w:basedOn w:val="List2"/>
    <w:rsid w:val="00D90A67"/>
    <w:pPr>
      <w:numPr>
        <w:numId w:val="7"/>
      </w:numPr>
    </w:pPr>
  </w:style>
  <w:style w:type="paragraph" w:styleId="List2">
    <w:name w:val="List 2"/>
    <w:basedOn w:val="BodyText"/>
    <w:rsid w:val="00D90A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0A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0A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0A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0A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0A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0A67"/>
    <w:pPr>
      <w:numPr>
        <w:numId w:val="3"/>
      </w:numPr>
    </w:pPr>
  </w:style>
  <w:style w:type="paragraph" w:styleId="ListContinue2">
    <w:name w:val="List Continue 2"/>
    <w:basedOn w:val="List2"/>
    <w:rsid w:val="00D90A67"/>
    <w:pPr>
      <w:ind w:firstLine="0"/>
    </w:pPr>
  </w:style>
  <w:style w:type="paragraph" w:styleId="ListContinue3">
    <w:name w:val="List Continue 3"/>
    <w:basedOn w:val="List3"/>
    <w:rsid w:val="00D90A67"/>
    <w:pPr>
      <w:ind w:left="1021" w:firstLine="0"/>
    </w:pPr>
  </w:style>
  <w:style w:type="paragraph" w:styleId="ListContinue4">
    <w:name w:val="List Continue 4"/>
    <w:basedOn w:val="List4"/>
    <w:rsid w:val="00D90A67"/>
    <w:pPr>
      <w:ind w:firstLine="0"/>
    </w:pPr>
  </w:style>
  <w:style w:type="paragraph" w:styleId="ListContinue5">
    <w:name w:val="List Continue 5"/>
    <w:basedOn w:val="List5"/>
    <w:rsid w:val="00D90A67"/>
    <w:pPr>
      <w:ind w:firstLine="0"/>
    </w:pPr>
  </w:style>
  <w:style w:type="paragraph" w:styleId="ListNumber3">
    <w:name w:val="List Number 3"/>
    <w:basedOn w:val="List3"/>
    <w:rsid w:val="00D90A67"/>
    <w:pPr>
      <w:numPr>
        <w:numId w:val="4"/>
      </w:numPr>
    </w:pPr>
  </w:style>
  <w:style w:type="paragraph" w:styleId="ListNumber4">
    <w:name w:val="List Number 4"/>
    <w:basedOn w:val="List4"/>
    <w:rsid w:val="00D90A67"/>
    <w:pPr>
      <w:numPr>
        <w:numId w:val="5"/>
      </w:numPr>
    </w:pPr>
  </w:style>
  <w:style w:type="paragraph" w:styleId="ListNumber5">
    <w:name w:val="List Number 5"/>
    <w:basedOn w:val="List5"/>
    <w:rsid w:val="00D90A67"/>
    <w:pPr>
      <w:numPr>
        <w:numId w:val="6"/>
      </w:numPr>
    </w:pPr>
  </w:style>
  <w:style w:type="paragraph" w:styleId="BlockText">
    <w:name w:val="Block Text"/>
    <w:basedOn w:val="Normal"/>
    <w:rsid w:val="00D90A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0A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0A67"/>
    <w:rPr>
      <w:sz w:val="16"/>
      <w:vertAlign w:val="superscript"/>
    </w:rPr>
  </w:style>
  <w:style w:type="character" w:customStyle="1" w:styleId="Symbols">
    <w:name w:val="Symbols"/>
    <w:basedOn w:val="DefaultParagraphFont"/>
    <w:rsid w:val="00D90A67"/>
    <w:rPr>
      <w:rFonts w:ascii="Symbol" w:hAnsi="Symbol"/>
    </w:rPr>
  </w:style>
  <w:style w:type="character" w:customStyle="1" w:styleId="MenuOptions">
    <w:name w:val="Menu Options"/>
    <w:basedOn w:val="DefaultParagraphFont"/>
    <w:rsid w:val="00D90A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0A67"/>
    <w:rPr>
      <w:b/>
    </w:rPr>
  </w:style>
  <w:style w:type="character" w:customStyle="1" w:styleId="Underlined">
    <w:name w:val="Underlined"/>
    <w:basedOn w:val="DefaultParagraphFont"/>
    <w:rsid w:val="00D90A67"/>
    <w:rPr>
      <w:u w:val="single"/>
    </w:rPr>
  </w:style>
  <w:style w:type="paragraph" w:customStyle="1" w:styleId="TableBodyTextRight">
    <w:name w:val="Table Body Text Right"/>
    <w:basedOn w:val="TableBodyText"/>
    <w:rsid w:val="00D90A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0A67"/>
    <w:rPr>
      <w:sz w:val="18"/>
    </w:rPr>
  </w:style>
  <w:style w:type="paragraph" w:customStyle="1" w:styleId="BodySmallRight">
    <w:name w:val="Body Small Right"/>
    <w:basedOn w:val="BodyTextRight"/>
    <w:rsid w:val="00D90A67"/>
    <w:rPr>
      <w:sz w:val="18"/>
      <w:szCs w:val="18"/>
    </w:rPr>
  </w:style>
  <w:style w:type="paragraph" w:customStyle="1" w:styleId="MarginEdition">
    <w:name w:val="Margin Edition"/>
    <w:basedOn w:val="MarginNote"/>
    <w:rsid w:val="00D90A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0A67"/>
    <w:rPr>
      <w:sz w:val="2"/>
      <w:szCs w:val="2"/>
    </w:rPr>
  </w:style>
  <w:style w:type="character" w:customStyle="1" w:styleId="Small">
    <w:name w:val="Small"/>
    <w:basedOn w:val="DefaultParagraphFont"/>
    <w:rsid w:val="00D90A67"/>
    <w:rPr>
      <w:sz w:val="16"/>
    </w:rPr>
  </w:style>
  <w:style w:type="paragraph" w:customStyle="1" w:styleId="WideTable">
    <w:name w:val="Wide Table"/>
    <w:basedOn w:val="Normal"/>
    <w:rsid w:val="00D90A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0A67"/>
  </w:style>
  <w:style w:type="paragraph" w:styleId="Quote">
    <w:name w:val="Quote"/>
    <w:basedOn w:val="Heading1"/>
    <w:link w:val="QuoteChar"/>
    <w:qFormat/>
    <w:rsid w:val="00D90A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0A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0A67"/>
    <w:pPr>
      <w:pageBreakBefore/>
    </w:pPr>
  </w:style>
  <w:style w:type="paragraph" w:customStyle="1" w:styleId="Border">
    <w:name w:val="Border"/>
    <w:basedOn w:val="Normal"/>
    <w:qFormat/>
    <w:rsid w:val="00D90A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0A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0A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0A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0A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0A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0A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0A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0A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0A67"/>
    <w:rPr>
      <w:u w:val="single"/>
    </w:rPr>
  </w:style>
  <w:style w:type="character" w:customStyle="1" w:styleId="BoldandItalics">
    <w:name w:val="Bold and Italics"/>
    <w:qFormat/>
    <w:rsid w:val="00D90A67"/>
    <w:rPr>
      <w:b/>
      <w:i/>
      <w:u w:val="none"/>
    </w:rPr>
  </w:style>
  <w:style w:type="paragraph" w:styleId="BalloonText">
    <w:name w:val="Balloon Text"/>
    <w:basedOn w:val="Normal"/>
    <w:link w:val="BalloonTextChar"/>
    <w:rsid w:val="00D90A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0A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0A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0A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0A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0A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0A67"/>
    <w:pPr>
      <w:spacing w:before="0" w:after="0"/>
    </w:pPr>
  </w:style>
  <w:style w:type="paragraph" w:customStyle="1" w:styleId="BodyTextBold">
    <w:name w:val="Body Text Bold"/>
    <w:basedOn w:val="BodyText"/>
    <w:qFormat/>
    <w:rsid w:val="00D90A67"/>
    <w:rPr>
      <w:b/>
    </w:rPr>
  </w:style>
  <w:style w:type="character" w:styleId="Hyperlink">
    <w:name w:val="Hyperlink"/>
    <w:basedOn w:val="DefaultParagraphFont"/>
    <w:uiPriority w:val="99"/>
    <w:unhideWhenUsed/>
    <w:rsid w:val="00056B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3573</Characters>
  <Application>Microsoft Office Word</Application>
  <DocSecurity>0</DocSecurity>
  <Lines>123</Lines>
  <Paragraphs>70</Paragraphs>
  <ScaleCrop>false</ScaleCrop>
  <Company>Author-it Software Corporation Ltd.</Company>
  <LinksUpToDate>false</LinksUpToDate>
  <CharactersWithSpaces>4040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CHCEDS001 Comply with legislative, policy and industrial requirements in the education environment</dc:title>
  <dc:subject>Approved</dc:subject>
  <dc:creator>SkillsIQ</dc:creator>
  <cp:keywords>Release: 3</cp:keywords>
  <dc:description>Review Date: 12 April 2008</dc:description>
  <cp:lastModifiedBy>HSD_TPCMSd.prod</cp:lastModifiedBy>
  <cp:revision>3</cp:revision>
  <dcterms:created xsi:type="dcterms:W3CDTF">2023-07-01T02:52:00Z</dcterms:created>
  <dcterms:modified xsi:type="dcterms:W3CDTF">2023-07-01T02:52:00Z</dcterms:modified>
</cp:coreProperties>
</file>