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46E" w:rsidP="00F92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CHCECE049 Embed environmental responsibility in service operations</w:t>
      </w:r>
      <w:r>
        <w:fldChar w:fldCharType="end"/>
      </w:r>
    </w:p>
    <w:p w:rsidR="00F9246E" w:rsidP="00F9246E">
      <w:pPr>
        <w:pStyle w:val="Version"/>
        <w:sectPr w:rsidSect="00F62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662" w:rsidP="00F62662">
      <w:pPr>
        <w:pStyle w:val="SuperHeading"/>
      </w:pPr>
      <w:r w:rsidRPr="00F62662">
        <w:t>CHCECE049 Embed environmental responsibility in service operations</w:t>
      </w:r>
    </w:p>
    <w:p w:rsidR="00000000" w:rsidRPr="00F62662" w:rsidP="00F62662">
      <w:pPr>
        <w:pStyle w:val="Heading1"/>
      </w:pPr>
      <w:bookmarkStart w:id="1" w:name="O_1182794"/>
      <w:bookmarkEnd w:id="1"/>
      <w:r w:rsidRPr="00F62662">
        <w:t>Modification History</w:t>
      </w:r>
    </w:p>
    <w:p w:rsidR="00000000" w:rsidRPr="00F62662" w:rsidP="00F9246E">
      <w:pPr>
        <w:pStyle w:val="BodyText"/>
      </w:pPr>
      <w:r w:rsidRPr="00F62662">
        <w:t>Release 1. CHCECE049 Embed envir</w:t>
      </w:r>
      <w:r w:rsidRPr="00F62662">
        <w:t xml:space="preserve">onmental responsibility in service operations supersedes and is not equivalent to CHCECE025 Embed sustainable practices in service operations. </w:t>
      </w:r>
    </w:p>
    <w:p w:rsidR="00000000" w:rsidRPr="00F62662" w:rsidP="00F62662">
      <w:pPr>
        <w:pStyle w:val="Heading1"/>
      </w:pPr>
      <w:bookmarkStart w:id="2" w:name="O_1182795"/>
      <w:bookmarkEnd w:id="2"/>
      <w:r w:rsidRPr="00F62662">
        <w:t>Application</w:t>
      </w:r>
    </w:p>
    <w:p w:rsidR="00000000" w:rsidRPr="00F62662" w:rsidP="00F9246E">
      <w:pPr>
        <w:pStyle w:val="BodyText"/>
      </w:pPr>
      <w:r w:rsidRPr="00F62662">
        <w:t>This unit describes the performance outcomes, skills and knowledge required to de</w:t>
      </w:r>
      <w:r w:rsidRPr="00F62662">
        <w:t xml:space="preserve">velop, implement and evaluate a sustainability management plan and support children’s environmental responsibility.  </w:t>
      </w:r>
    </w:p>
    <w:p w:rsidR="00000000" w:rsidRPr="00F62662" w:rsidP="00F9246E">
      <w:pPr>
        <w:pStyle w:val="BodyText"/>
      </w:pPr>
      <w:r w:rsidRPr="00F62662">
        <w:t>This unit applies to educators who develop and implement practices according to established organisational policies in a regulated childre</w:t>
      </w:r>
      <w:r w:rsidRPr="00F62662">
        <w:t>n’s education and care service in Australia. Work is undertaken collaboratively according to the philosophy of the service and involves providing guidance to others.</w:t>
      </w:r>
    </w:p>
    <w:p w:rsidR="00000000" w:rsidRPr="00F62662" w:rsidP="00F9246E">
      <w:pPr>
        <w:pStyle w:val="BodyText"/>
      </w:pPr>
      <w:r w:rsidRPr="00F62662">
        <w:t>The skills in this unit must be applied in accordance with Commonwealth and State/Territor</w:t>
      </w:r>
      <w:r w:rsidRPr="00F62662">
        <w:t>y legislation, Australian standards and industry codes of practice.</w:t>
      </w:r>
    </w:p>
    <w:p w:rsidR="00000000" w:rsidRPr="00F62662" w:rsidP="00F9246E">
      <w:pPr>
        <w:pStyle w:val="BodyText"/>
      </w:pPr>
      <w:r w:rsidRPr="00F62662">
        <w:t>No occupational licensing, certification or specific legislative requirements apply to this unit at the time of publication.</w:t>
      </w:r>
    </w:p>
    <w:p w:rsidR="00000000" w:rsidRPr="00F62662" w:rsidP="00F62662">
      <w:pPr>
        <w:pStyle w:val="Heading1"/>
      </w:pPr>
      <w:bookmarkStart w:id="3" w:name="O_1182796"/>
      <w:bookmarkEnd w:id="3"/>
      <w:r w:rsidRPr="00F62662">
        <w:t>Pre-requisite Unit</w:t>
      </w:r>
    </w:p>
    <w:p w:rsidR="00000000" w:rsidRPr="00F62662" w:rsidP="00F9246E">
      <w:pPr>
        <w:pStyle w:val="BodyText"/>
      </w:pPr>
      <w:r w:rsidRPr="00F62662">
        <w:t>Nil</w:t>
      </w:r>
    </w:p>
    <w:p w:rsidR="00000000" w:rsidRPr="00F62662" w:rsidP="00F62662">
      <w:pPr>
        <w:pStyle w:val="Heading1"/>
      </w:pPr>
      <w:bookmarkStart w:id="4" w:name="O_1182797"/>
      <w:bookmarkEnd w:id="4"/>
      <w:r w:rsidRPr="00F62662">
        <w:t>Co</w:t>
      </w:r>
      <w:r w:rsidRPr="00F62662">
        <w:t>mpetency Field</w:t>
      </w:r>
    </w:p>
    <w:p w:rsidR="00000000" w:rsidRPr="00F62662" w:rsidP="00F9246E">
      <w:pPr>
        <w:pStyle w:val="BodyText"/>
      </w:pPr>
      <w:r w:rsidRPr="00F62662">
        <w:t>Early Childhood Education and Care</w:t>
      </w:r>
    </w:p>
    <w:p w:rsidR="00000000" w:rsidRPr="00F62662" w:rsidP="00F62662">
      <w:pPr>
        <w:pStyle w:val="Heading1"/>
      </w:pPr>
      <w:bookmarkStart w:id="5" w:name="O_1182798"/>
      <w:bookmarkEnd w:id="5"/>
      <w:r w:rsidRPr="00F62662">
        <w:t>Unit Sector</w:t>
      </w:r>
    </w:p>
    <w:p w:rsidR="00000000" w:rsidRPr="00F62662" w:rsidP="00F9246E">
      <w:pPr>
        <w:pStyle w:val="BodyText"/>
      </w:pPr>
      <w:r w:rsidRPr="00F62662">
        <w:t>Children’s Education and Care</w:t>
      </w:r>
    </w:p>
    <w:p w:rsidR="00000000" w:rsidRPr="00F62662" w:rsidP="00F62662">
      <w:pPr>
        <w:pStyle w:val="Heading1"/>
      </w:pPr>
      <w:bookmarkStart w:id="6" w:name="O_1182799"/>
      <w:bookmarkEnd w:id="6"/>
      <w:r w:rsidRPr="00F626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BodyText"/>
            </w:pPr>
            <w:r w:rsidRPr="00F62662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rPr>
                <w:rStyle w:val="SpecialBold"/>
              </w:rPr>
              <w:t>PERFORMANCE</w:t>
            </w:r>
            <w:r w:rsidRPr="00F62662">
              <w:t xml:space="preserve"> </w:t>
            </w:r>
            <w:r w:rsidRPr="00F62662">
              <w:rPr>
                <w:rStyle w:val="SpecialBold"/>
              </w:rPr>
              <w:t>CRITERIA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BodyText"/>
            </w:pPr>
            <w:r w:rsidRPr="00F62662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List"/>
              <w:rPr>
                <w:lang w:val="en-NZ"/>
              </w:rPr>
            </w:pPr>
            <w:r w:rsidRPr="00F62662">
              <w:t xml:space="preserve">1.  Enhance children’s environmental responsibility.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List"/>
            </w:pPr>
            <w:r w:rsidRPr="00F62662">
              <w:t>1.1. Develop innovative strategies that promote environmental responsibility in consultation with childre</w:t>
            </w:r>
            <w:r w:rsidRPr="00F62662">
              <w:t>n.</w:t>
            </w:r>
          </w:p>
          <w:p w:rsidR="00000000" w:rsidRPr="00F62662" w:rsidP="00F62662">
            <w:pPr>
              <w:pStyle w:val="List"/>
            </w:pPr>
            <w:r w:rsidRPr="00F62662">
              <w:t xml:space="preserve">1.2. Support children to take the lead in identifying practices that are environmentally responsible at the service. </w:t>
            </w:r>
          </w:p>
          <w:p w:rsidR="00000000" w:rsidRPr="00F62662" w:rsidP="00F62662">
            <w:pPr>
              <w:pStyle w:val="List"/>
            </w:pPr>
            <w:r w:rsidRPr="00F62662">
              <w:t xml:space="preserve">1.3. Encourage children to exchange thoughts and ideas about environmental responsibility. </w:t>
            </w:r>
          </w:p>
          <w:p w:rsidR="00000000" w:rsidRPr="00F62662" w:rsidP="00F62662">
            <w:pPr>
              <w:pStyle w:val="List"/>
            </w:pPr>
            <w:r w:rsidRPr="00F62662">
              <w:t>1.4. Ensure environmentally sustainable pra</w:t>
            </w:r>
            <w:r w:rsidRPr="00F62662">
              <w:t xml:space="preserve">ctices are embedded in daily practices of the service. </w:t>
            </w:r>
          </w:p>
          <w:p w:rsidR="00000000" w:rsidP="00F62662">
            <w:pPr>
              <w:pStyle w:val="List"/>
              <w:rPr>
                <w:lang w:val="en-NZ"/>
              </w:rPr>
            </w:pPr>
            <w:r w:rsidRPr="00F62662">
              <w:t>1.5. Encourage children to learn about Aboriginal and/or Torres Strait Islander peoples’ environmental responsibility practices.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46E" w:rsidP="00F62662">
            <w:pPr>
              <w:pStyle w:val="List"/>
            </w:pPr>
            <w:r w:rsidRPr="00F62662">
              <w:t>2.  Promote environmental responsibility in the service.</w:t>
            </w:r>
          </w:p>
          <w:p w:rsidR="00F9246E" w:rsidP="00F62662">
            <w:pPr>
              <w:pStyle w:val="List"/>
            </w:pPr>
          </w:p>
          <w:p w:rsidR="00000000" w:rsidP="00F62662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List"/>
            </w:pPr>
            <w:r w:rsidRPr="00F62662">
              <w:t>2.1. Review the service philosophy, policies and procedures in relation to different aspects of environmental responsibility.</w:t>
            </w:r>
          </w:p>
          <w:p w:rsidR="00000000" w:rsidRPr="00F62662" w:rsidP="00F62662">
            <w:pPr>
              <w:pStyle w:val="List"/>
            </w:pPr>
            <w:r w:rsidRPr="00F62662">
              <w:t>2.2. Consult with stakeholders to identify potential changes in the service philosophy, policies and procedures regarding environm</w:t>
            </w:r>
            <w:r w:rsidRPr="00F62662">
              <w:t>ental responsibility.</w:t>
            </w:r>
          </w:p>
          <w:p w:rsidR="00000000" w:rsidRPr="00F62662" w:rsidP="00F62662">
            <w:pPr>
              <w:pStyle w:val="List"/>
            </w:pPr>
            <w:r w:rsidRPr="00F62662">
              <w:t>2.3. Contribute to the development of an environmental responsibility plan for the service, based on the review and consultation.</w:t>
            </w:r>
          </w:p>
          <w:p w:rsidR="00000000" w:rsidRPr="00F62662" w:rsidP="00F62662">
            <w:pPr>
              <w:pStyle w:val="List"/>
            </w:pPr>
            <w:r w:rsidRPr="00F62662">
              <w:t>2.4. Develop strategies that encourage the participation of both adults and children in the service’s su</w:t>
            </w:r>
            <w:r w:rsidRPr="00F62662">
              <w:t>stainable practices.</w:t>
            </w:r>
          </w:p>
          <w:p w:rsidR="00000000" w:rsidP="00F62662">
            <w:pPr>
              <w:pStyle w:val="List"/>
              <w:rPr>
                <w:lang w:val="en-NZ"/>
              </w:rPr>
            </w:pPr>
            <w:r w:rsidRPr="00F62662">
              <w:t>2.5. Identify and include ways to evaluate improvements in environmental responsibility within the service.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9246E" w:rsidP="00F62662">
            <w:pPr>
              <w:pStyle w:val="List"/>
            </w:pPr>
            <w:r w:rsidRPr="00F62662">
              <w:t>3.  Implement and evaluate environmental responsibility plan.</w:t>
            </w:r>
          </w:p>
          <w:p w:rsidR="00F9246E" w:rsidP="00F62662">
            <w:pPr>
              <w:pStyle w:val="List"/>
            </w:pPr>
          </w:p>
          <w:p w:rsidR="00000000" w:rsidP="00F62662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List"/>
            </w:pPr>
            <w:r w:rsidRPr="00F62662">
              <w:t>3.1. Investigate how children and adults engage with the serv</w:t>
            </w:r>
            <w:r w:rsidRPr="00F62662">
              <w:t>ice’s environmental responsibility plan.</w:t>
            </w:r>
          </w:p>
          <w:p w:rsidR="00000000" w:rsidRPr="00F62662" w:rsidP="00F62662">
            <w:pPr>
              <w:pStyle w:val="List"/>
            </w:pPr>
            <w:r w:rsidRPr="00F62662">
              <w:t xml:space="preserve">3.2. Encourage children to engage in environmentally responsible practices with families and the community outside the service. </w:t>
            </w:r>
          </w:p>
          <w:p w:rsidR="00000000" w:rsidRPr="00F62662" w:rsidP="00F62662">
            <w:pPr>
              <w:pStyle w:val="List"/>
            </w:pPr>
            <w:r w:rsidRPr="00F62662">
              <w:t>3.3. Seek feedback from children and adults about the service’s practices.</w:t>
            </w:r>
          </w:p>
          <w:p w:rsidR="00000000" w:rsidRPr="00F62662" w:rsidP="00F62662">
            <w:pPr>
              <w:pStyle w:val="List"/>
            </w:pPr>
            <w:r w:rsidRPr="00F62662">
              <w:t>3.4. Use feedback and critical reflection to inform changes and improvements to plan.</w:t>
            </w:r>
          </w:p>
        </w:tc>
      </w:tr>
    </w:tbl>
    <w:p w:rsidR="00000000" w:rsidRPr="00F62662" w:rsidP="00F62662">
      <w:pPr>
        <w:pStyle w:val="BodyText"/>
      </w:pPr>
    </w:p>
    <w:p w:rsidR="00000000" w:rsidRPr="00F62662" w:rsidP="00F62662">
      <w:pPr>
        <w:pStyle w:val="AllowPageBreak"/>
      </w:pPr>
    </w:p>
    <w:p w:rsidR="00000000" w:rsidRPr="00F62662" w:rsidP="00F62662">
      <w:pPr>
        <w:pStyle w:val="Heading1"/>
      </w:pPr>
      <w:bookmarkStart w:id="7" w:name="O_1182800"/>
      <w:bookmarkEnd w:id="7"/>
      <w:r w:rsidRPr="00F626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t>Foundation skills essential to performance in this unit, but not explicit in the performance criteria are listed here, along with a</w:t>
            </w:r>
            <w:r w:rsidRPr="00F62662">
              <w:t xml:space="preserve"> brief context statement.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BodyText"/>
            </w:pPr>
            <w:r w:rsidRPr="00F62662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rPr>
                <w:rStyle w:val="SpecialBold"/>
              </w:rPr>
              <w:t>DESCRIPTION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ListBullet"/>
              <w:rPr>
                <w:lang w:val="en-NZ"/>
              </w:rPr>
            </w:pPr>
            <w:r w:rsidRPr="00F62662">
              <w:t>interpret service philosophy, policies and procedures for environmental responsibility.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ListBullet"/>
              <w:rPr>
                <w:lang w:val="en-NZ"/>
              </w:rPr>
            </w:pPr>
            <w:r w:rsidRPr="00F62662">
              <w:t xml:space="preserve">ask open and closed questions and actively listen to seek information and confirm understanding. </w:t>
            </w:r>
          </w:p>
        </w:tc>
      </w:tr>
      <w:tr w:rsidTr="00F62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62">
            <w:pPr>
              <w:pStyle w:val="BodyText"/>
              <w:rPr>
                <w:lang w:val="en-NZ"/>
              </w:rPr>
            </w:pPr>
            <w:r w:rsidRPr="00F62662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62" w:rsidP="00F62662">
            <w:pPr>
              <w:pStyle w:val="ListBullet"/>
            </w:pPr>
            <w:r w:rsidRPr="00F62662">
              <w:t>document sustainability plans using digital media.</w:t>
            </w:r>
          </w:p>
        </w:tc>
      </w:tr>
    </w:tbl>
    <w:p w:rsidR="00000000" w:rsidRPr="00F62662" w:rsidP="00F62662">
      <w:pPr>
        <w:pStyle w:val="BodyText"/>
      </w:pPr>
    </w:p>
    <w:p w:rsidR="00000000" w:rsidRPr="00F62662" w:rsidP="00F62662">
      <w:pPr>
        <w:pStyle w:val="AllowPageBreak"/>
      </w:pPr>
    </w:p>
    <w:p w:rsidR="00000000" w:rsidRPr="00F62662" w:rsidP="00F62662">
      <w:pPr>
        <w:pStyle w:val="Heading1"/>
      </w:pPr>
      <w:bookmarkStart w:id="8" w:name="O_1182802"/>
      <w:bookmarkEnd w:id="8"/>
      <w:r w:rsidRPr="00F62662">
        <w:t>Unit Mapping Information</w:t>
      </w:r>
    </w:p>
    <w:p w:rsidR="00000000" w:rsidRPr="00F62662" w:rsidP="00F9246E">
      <w:pPr>
        <w:pStyle w:val="BodyText"/>
      </w:pPr>
      <w:r w:rsidRPr="00F62662">
        <w:t>Release 1. CHCECE049 Embed environmental responsibility in service operations supersedes and is not equivalent to CHCECE025 Embed sustainable practices in service operations.</w:t>
      </w:r>
    </w:p>
    <w:p w:rsidR="00000000" w:rsidRPr="00F62662" w:rsidP="00F62662">
      <w:pPr>
        <w:pStyle w:val="Heading1"/>
      </w:pPr>
      <w:bookmarkStart w:id="9" w:name="O_1182809"/>
      <w:bookmarkEnd w:id="9"/>
      <w:r w:rsidRPr="00F62662">
        <w:t>Links</w:t>
      </w:r>
    </w:p>
    <w:p w:rsidR="00000000" w:rsidRPr="00F62662" w:rsidP="00F9246E">
      <w:pPr>
        <w:pStyle w:val="BodyText"/>
      </w:pPr>
      <w:r w:rsidRPr="00F626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354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62662" w:rsidP="00F62662"/>
    <w:sectPr w:rsidSect="00F626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2" w:rsidRPr="00F9246E" w:rsidP="00F92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6E" w:rsidP="00F62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46E" w:rsidP="00F62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246E" w:rsidP="00F62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662" w:rsidRPr="00F9246E" w:rsidP="00F92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6E" w:rsidRPr="002D2AF8" w:rsidP="00F62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CHCECE049 Embed environmental responsibility in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9246E" w:rsidP="00F62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02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184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662"/>
  </w:style>
  <w:style w:type="character" w:customStyle="1" w:styleId="Heading1Char">
    <w:name w:val="Heading 1 Char"/>
    <w:basedOn w:val="DefaultParagraphFont"/>
    <w:link w:val="Heading1"/>
    <w:rsid w:val="00F62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6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26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6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662"/>
    <w:rPr>
      <w:b/>
      <w:spacing w:val="0"/>
    </w:rPr>
  </w:style>
  <w:style w:type="character" w:styleId="Emphasis">
    <w:name w:val="Emphasis"/>
    <w:basedOn w:val="DefaultParagraphFont"/>
    <w:qFormat/>
    <w:rsid w:val="00F62662"/>
    <w:rPr>
      <w:i/>
    </w:rPr>
  </w:style>
  <w:style w:type="paragraph" w:customStyle="1" w:styleId="SuperHeading">
    <w:name w:val="SuperHeading"/>
    <w:basedOn w:val="Normal"/>
    <w:rsid w:val="00F62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6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2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6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662"/>
  </w:style>
  <w:style w:type="paragraph" w:styleId="TableofFigures">
    <w:name w:val="table of figures"/>
    <w:basedOn w:val="Normal"/>
    <w:next w:val="Normal"/>
    <w:semiHidden/>
    <w:rsid w:val="00F62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6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662"/>
    <w:rPr>
      <w:rFonts w:ascii="Wingdings" w:hAnsi="Wingdings"/>
    </w:rPr>
  </w:style>
  <w:style w:type="paragraph" w:customStyle="1" w:styleId="TableHeading">
    <w:name w:val="Table Heading"/>
    <w:basedOn w:val="HeadingBase"/>
    <w:rsid w:val="00F62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662"/>
    <w:rPr>
      <w:color w:val="0033CC"/>
      <w:u w:val="none"/>
    </w:rPr>
  </w:style>
  <w:style w:type="paragraph" w:customStyle="1" w:styleId="BodyTextRight">
    <w:name w:val="Body Text Right"/>
    <w:basedOn w:val="BodyText"/>
    <w:rsid w:val="00F62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6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662"/>
    <w:rPr>
      <w:sz w:val="32"/>
    </w:rPr>
  </w:style>
  <w:style w:type="paragraph" w:customStyle="1" w:styleId="HeadingProcedure">
    <w:name w:val="Heading Procedure"/>
    <w:basedOn w:val="HeadingBase"/>
    <w:next w:val="Normal"/>
    <w:rsid w:val="00F62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662"/>
    <w:pPr>
      <w:spacing w:before="60" w:after="60"/>
    </w:pPr>
  </w:style>
  <w:style w:type="paragraph" w:styleId="ListContinue">
    <w:name w:val="List Continue"/>
    <w:basedOn w:val="List"/>
    <w:rsid w:val="00F62662"/>
    <w:pPr>
      <w:ind w:firstLine="0"/>
    </w:pPr>
  </w:style>
  <w:style w:type="paragraph" w:customStyle="1" w:styleId="ListNote">
    <w:name w:val="List Note"/>
    <w:basedOn w:val="List"/>
    <w:rsid w:val="00F62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662"/>
    <w:rPr>
      <w:rFonts w:ascii="Courier New" w:hAnsi="Courier New"/>
    </w:rPr>
  </w:style>
  <w:style w:type="paragraph" w:customStyle="1" w:styleId="NoteBullet">
    <w:name w:val="Note Bullet"/>
    <w:basedOn w:val="Note"/>
    <w:rsid w:val="00F62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6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662"/>
    <w:rPr>
      <w:b/>
      <w:smallCaps/>
    </w:rPr>
  </w:style>
  <w:style w:type="paragraph" w:customStyle="1" w:styleId="TableListNumber">
    <w:name w:val="Table List Number"/>
    <w:basedOn w:val="ListNumber"/>
    <w:rsid w:val="00F62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662"/>
    <w:pPr>
      <w:numPr>
        <w:numId w:val="8"/>
      </w:numPr>
    </w:pPr>
  </w:style>
  <w:style w:type="paragraph" w:customStyle="1" w:styleId="ListAlpha2">
    <w:name w:val="List Alpha 2"/>
    <w:basedOn w:val="List2"/>
    <w:rsid w:val="00F62662"/>
    <w:pPr>
      <w:numPr>
        <w:numId w:val="7"/>
      </w:numPr>
    </w:pPr>
  </w:style>
  <w:style w:type="paragraph" w:styleId="List2">
    <w:name w:val="List 2"/>
    <w:basedOn w:val="BodyText"/>
    <w:rsid w:val="00F62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6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6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662"/>
    <w:pPr>
      <w:numPr>
        <w:numId w:val="3"/>
      </w:numPr>
    </w:pPr>
  </w:style>
  <w:style w:type="paragraph" w:styleId="ListContinue2">
    <w:name w:val="List Continue 2"/>
    <w:basedOn w:val="List2"/>
    <w:rsid w:val="00F62662"/>
    <w:pPr>
      <w:ind w:firstLine="0"/>
    </w:pPr>
  </w:style>
  <w:style w:type="paragraph" w:styleId="ListContinue3">
    <w:name w:val="List Continue 3"/>
    <w:basedOn w:val="List3"/>
    <w:rsid w:val="00F62662"/>
    <w:pPr>
      <w:ind w:left="1021" w:firstLine="0"/>
    </w:pPr>
  </w:style>
  <w:style w:type="paragraph" w:styleId="ListContinue4">
    <w:name w:val="List Continue 4"/>
    <w:basedOn w:val="List4"/>
    <w:rsid w:val="00F62662"/>
    <w:pPr>
      <w:ind w:firstLine="0"/>
    </w:pPr>
  </w:style>
  <w:style w:type="paragraph" w:styleId="ListContinue5">
    <w:name w:val="List Continue 5"/>
    <w:basedOn w:val="List5"/>
    <w:rsid w:val="00F62662"/>
    <w:pPr>
      <w:ind w:firstLine="0"/>
    </w:pPr>
  </w:style>
  <w:style w:type="paragraph" w:styleId="ListNumber3">
    <w:name w:val="List Number 3"/>
    <w:basedOn w:val="List3"/>
    <w:rsid w:val="00F62662"/>
    <w:pPr>
      <w:numPr>
        <w:numId w:val="4"/>
      </w:numPr>
    </w:pPr>
  </w:style>
  <w:style w:type="paragraph" w:styleId="ListNumber4">
    <w:name w:val="List Number 4"/>
    <w:basedOn w:val="List4"/>
    <w:rsid w:val="00F62662"/>
    <w:pPr>
      <w:numPr>
        <w:numId w:val="5"/>
      </w:numPr>
    </w:pPr>
  </w:style>
  <w:style w:type="paragraph" w:styleId="ListNumber5">
    <w:name w:val="List Number 5"/>
    <w:basedOn w:val="List5"/>
    <w:rsid w:val="00F62662"/>
    <w:pPr>
      <w:numPr>
        <w:numId w:val="6"/>
      </w:numPr>
    </w:pPr>
  </w:style>
  <w:style w:type="paragraph" w:styleId="BlockText">
    <w:name w:val="Block Text"/>
    <w:basedOn w:val="Normal"/>
    <w:rsid w:val="00F62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662"/>
    <w:rPr>
      <w:sz w:val="16"/>
      <w:vertAlign w:val="superscript"/>
    </w:rPr>
  </w:style>
  <w:style w:type="character" w:customStyle="1" w:styleId="Symbols">
    <w:name w:val="Symbols"/>
    <w:basedOn w:val="DefaultParagraphFont"/>
    <w:rsid w:val="00F62662"/>
    <w:rPr>
      <w:rFonts w:ascii="Symbol" w:hAnsi="Symbol"/>
    </w:rPr>
  </w:style>
  <w:style w:type="character" w:customStyle="1" w:styleId="MenuOptions">
    <w:name w:val="Menu Options"/>
    <w:basedOn w:val="DefaultParagraphFont"/>
    <w:rsid w:val="00F62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662"/>
    <w:rPr>
      <w:b/>
    </w:rPr>
  </w:style>
  <w:style w:type="character" w:customStyle="1" w:styleId="Underlined">
    <w:name w:val="Underlined"/>
    <w:basedOn w:val="DefaultParagraphFont"/>
    <w:rsid w:val="00F62662"/>
    <w:rPr>
      <w:u w:val="single"/>
    </w:rPr>
  </w:style>
  <w:style w:type="paragraph" w:customStyle="1" w:styleId="TableBodyTextRight">
    <w:name w:val="Table Body Text Right"/>
    <w:basedOn w:val="TableBodyText"/>
    <w:rsid w:val="00F62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662"/>
    <w:rPr>
      <w:sz w:val="18"/>
    </w:rPr>
  </w:style>
  <w:style w:type="paragraph" w:customStyle="1" w:styleId="BodySmallRight">
    <w:name w:val="Body Small Right"/>
    <w:basedOn w:val="BodyTextRight"/>
    <w:rsid w:val="00F62662"/>
    <w:rPr>
      <w:sz w:val="18"/>
      <w:szCs w:val="18"/>
    </w:rPr>
  </w:style>
  <w:style w:type="paragraph" w:customStyle="1" w:styleId="MarginEdition">
    <w:name w:val="Margin Edition"/>
    <w:basedOn w:val="MarginNote"/>
    <w:rsid w:val="00F62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662"/>
    <w:rPr>
      <w:sz w:val="2"/>
      <w:szCs w:val="2"/>
    </w:rPr>
  </w:style>
  <w:style w:type="character" w:customStyle="1" w:styleId="Small">
    <w:name w:val="Small"/>
    <w:basedOn w:val="DefaultParagraphFont"/>
    <w:rsid w:val="00F62662"/>
    <w:rPr>
      <w:sz w:val="16"/>
    </w:rPr>
  </w:style>
  <w:style w:type="paragraph" w:customStyle="1" w:styleId="WideTable">
    <w:name w:val="Wide Table"/>
    <w:basedOn w:val="Normal"/>
    <w:rsid w:val="00F62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662"/>
  </w:style>
  <w:style w:type="paragraph" w:styleId="Quote">
    <w:name w:val="Quote"/>
    <w:basedOn w:val="Heading1"/>
    <w:link w:val="QuoteChar"/>
    <w:qFormat/>
    <w:rsid w:val="00F62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662"/>
    <w:pPr>
      <w:pageBreakBefore/>
    </w:pPr>
  </w:style>
  <w:style w:type="paragraph" w:customStyle="1" w:styleId="Border">
    <w:name w:val="Border"/>
    <w:basedOn w:val="Normal"/>
    <w:qFormat/>
    <w:rsid w:val="00F62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662"/>
    <w:rPr>
      <w:u w:val="single"/>
    </w:rPr>
  </w:style>
  <w:style w:type="character" w:customStyle="1" w:styleId="BoldandItalics">
    <w:name w:val="Bold and Italics"/>
    <w:qFormat/>
    <w:rsid w:val="00F62662"/>
    <w:rPr>
      <w:b/>
      <w:i/>
      <w:u w:val="none"/>
    </w:rPr>
  </w:style>
  <w:style w:type="paragraph" w:styleId="BalloonText">
    <w:name w:val="Balloon Text"/>
    <w:basedOn w:val="Normal"/>
    <w:link w:val="BalloonTextChar"/>
    <w:rsid w:val="00F62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662"/>
    <w:pPr>
      <w:spacing w:before="0" w:after="0"/>
    </w:pPr>
  </w:style>
  <w:style w:type="paragraph" w:customStyle="1" w:styleId="BodyTextBold">
    <w:name w:val="Body Text Bold"/>
    <w:basedOn w:val="BodyText"/>
    <w:qFormat/>
    <w:rsid w:val="00F62662"/>
    <w:rPr>
      <w:b/>
    </w:rPr>
  </w:style>
  <w:style w:type="character" w:styleId="Hyperlink">
    <w:name w:val="Hyperlink"/>
    <w:basedOn w:val="DefaultParagraphFont"/>
    <w:uiPriority w:val="99"/>
    <w:unhideWhenUsed/>
    <w:rsid w:val="00F92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3714</Characters>
  <Application>Microsoft Office Word</Application>
  <DocSecurity>0</DocSecurity>
  <Lines>119</Lines>
  <Paragraphs>61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CHCECE049 Embed environmental responsibility in service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