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A02" w:rsidP="00CD4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CHCECE049 Embed environmental responsibility in service operations</w:t>
      </w:r>
      <w:r>
        <w:fldChar w:fldCharType="end"/>
      </w:r>
    </w:p>
    <w:p w:rsidR="00CD4A02" w:rsidP="00CD4A02">
      <w:pPr>
        <w:pStyle w:val="Version"/>
        <w:sectPr w:rsidSect="00677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23E" w:rsidP="0067723E">
      <w:pPr>
        <w:pStyle w:val="SuperHeading"/>
      </w:pPr>
      <w:r w:rsidRPr="0067723E">
        <w:t>Assessment Requirements for CHCECE049 Embed environmental responsibility in service operations</w:t>
      </w:r>
    </w:p>
    <w:p w:rsidR="00000000" w:rsidRPr="0067723E" w:rsidP="0067723E">
      <w:pPr>
        <w:pStyle w:val="Heading1"/>
      </w:pPr>
      <w:bookmarkStart w:id="1" w:name="O_1182804"/>
      <w:bookmarkEnd w:id="1"/>
      <w:r w:rsidRPr="0067723E">
        <w:t>Modification History</w:t>
      </w:r>
    </w:p>
    <w:p w:rsidR="00000000" w:rsidRPr="0067723E" w:rsidP="00CD4A02">
      <w:pPr>
        <w:pStyle w:val="BodyText"/>
      </w:pPr>
      <w:r w:rsidRPr="0067723E">
        <w:t xml:space="preserve">Release 1. CHCECE049 Embed environmental responsibility in service operations supersedes and is not equivalent to CHCECE025 Embed sustainable practices in service operations. </w:t>
      </w:r>
    </w:p>
    <w:p w:rsidR="00000000" w:rsidRPr="0067723E" w:rsidP="0067723E">
      <w:pPr>
        <w:pStyle w:val="Heading1"/>
      </w:pPr>
      <w:bookmarkStart w:id="2" w:name="O_1182805"/>
      <w:bookmarkEnd w:id="2"/>
      <w:r w:rsidRPr="0067723E">
        <w:t>Performance Evidence</w:t>
      </w:r>
    </w:p>
    <w:p w:rsidR="00000000" w:rsidRPr="0067723E" w:rsidP="00CD4A02">
      <w:pPr>
        <w:pStyle w:val="BodyText"/>
      </w:pPr>
      <w:r w:rsidRPr="0067723E">
        <w:t>Evidence of the ability to complete task</w:t>
      </w:r>
      <w:r w:rsidRPr="0067723E">
        <w:t>s outlined in elements and performance criteria of this unit in the context of the job role, and:</w:t>
      </w:r>
    </w:p>
    <w:p w:rsidR="00000000" w:rsidRPr="0067723E" w:rsidP="0067723E">
      <w:pPr>
        <w:pStyle w:val="ListBullet"/>
      </w:pPr>
      <w:r w:rsidRPr="0067723E">
        <w:t>observe and document three examples of practices that demonstrate children’s understanding of environmental responsibility</w:t>
      </w:r>
    </w:p>
    <w:p w:rsidR="00000000" w:rsidRPr="0067723E" w:rsidP="0067723E">
      <w:pPr>
        <w:pStyle w:val="ListBullet"/>
      </w:pPr>
      <w:r w:rsidRPr="0067723E">
        <w:t>design, implement and evaluate a p</w:t>
      </w:r>
      <w:r w:rsidRPr="0067723E">
        <w:t>lan to enhance two aspects of environmental responsibility for an education and care service, including:</w:t>
      </w:r>
    </w:p>
    <w:p w:rsidR="00000000" w:rsidRPr="0067723E" w:rsidP="0067723E">
      <w:pPr>
        <w:pStyle w:val="ListBullet2"/>
      </w:pPr>
      <w:r w:rsidRPr="0067723E">
        <w:t>researching contemporary practice relating to environmental responsibility</w:t>
      </w:r>
    </w:p>
    <w:p w:rsidR="00000000" w:rsidRPr="0067723E" w:rsidP="0067723E">
      <w:pPr>
        <w:pStyle w:val="ListBullet2"/>
      </w:pPr>
      <w:r w:rsidRPr="0067723E">
        <w:t>reviewing service operations in line with contemporary practices</w:t>
      </w:r>
    </w:p>
    <w:p w:rsidR="00000000" w:rsidRPr="0067723E" w:rsidP="0067723E">
      <w:pPr>
        <w:pStyle w:val="ListBullet2"/>
      </w:pPr>
      <w:r w:rsidRPr="0067723E">
        <w:t>consultati</w:t>
      </w:r>
      <w:r w:rsidRPr="0067723E">
        <w:t>on with stakeholders</w:t>
      </w:r>
    </w:p>
    <w:p w:rsidR="00000000" w:rsidRPr="0067723E" w:rsidP="0067723E">
      <w:pPr>
        <w:pStyle w:val="ListBullet2"/>
      </w:pPr>
      <w:r w:rsidRPr="0067723E">
        <w:t>identifying opportunities for improvement</w:t>
      </w:r>
    </w:p>
    <w:p w:rsidR="00000000" w:rsidRPr="0067723E" w:rsidP="0067723E">
      <w:pPr>
        <w:pStyle w:val="ListBullet2"/>
      </w:pPr>
      <w:r w:rsidRPr="0067723E">
        <w:t>documenting outcomes of implementation</w:t>
      </w:r>
    </w:p>
    <w:p w:rsidR="00000000" w:rsidRPr="0067723E" w:rsidP="0067723E">
      <w:pPr>
        <w:pStyle w:val="ListBullet2"/>
      </w:pPr>
      <w:r w:rsidRPr="0067723E">
        <w:t>sharing outcomes and evaluation of plan implementation with supervisor.</w:t>
      </w:r>
    </w:p>
    <w:p w:rsidR="00000000" w:rsidRPr="0067723E" w:rsidP="0067723E">
      <w:pPr>
        <w:pStyle w:val="AllowPageBreak"/>
      </w:pPr>
    </w:p>
    <w:p w:rsidR="00000000" w:rsidRPr="0067723E" w:rsidP="0067723E">
      <w:pPr>
        <w:pStyle w:val="Heading1"/>
      </w:pPr>
      <w:bookmarkStart w:id="3" w:name="O_1182806"/>
      <w:bookmarkEnd w:id="3"/>
      <w:r w:rsidRPr="0067723E">
        <w:t>Knowledge Evidence</w:t>
      </w:r>
    </w:p>
    <w:p w:rsidR="00000000" w:rsidRPr="0067723E" w:rsidP="00CD4A02">
      <w:pPr>
        <w:pStyle w:val="BodyText"/>
      </w:pPr>
      <w:r w:rsidRPr="0067723E">
        <w:t>Demonstrated knowledge required to complete the tasks outlined in elements and performance criteria of this unit:</w:t>
      </w:r>
    </w:p>
    <w:p w:rsidR="00000000" w:rsidRPr="0067723E" w:rsidP="0067723E">
      <w:pPr>
        <w:pStyle w:val="ListBullet"/>
      </w:pPr>
      <w:r w:rsidRPr="0067723E">
        <w:t>requirements of the following National Quality Standard and related regulations and laws applicable to this unit including:</w:t>
      </w:r>
    </w:p>
    <w:p w:rsidR="00000000" w:rsidRPr="0067723E" w:rsidP="0067723E">
      <w:pPr>
        <w:pStyle w:val="ListBullet2"/>
      </w:pPr>
      <w:r w:rsidRPr="0067723E">
        <w:t>physical environ</w:t>
      </w:r>
      <w:r w:rsidRPr="0067723E">
        <w:t>ment</w:t>
      </w:r>
    </w:p>
    <w:p w:rsidR="00000000" w:rsidRPr="0067723E" w:rsidP="0067723E">
      <w:pPr>
        <w:pStyle w:val="ListBullet"/>
      </w:pPr>
      <w:r w:rsidRPr="0067723E">
        <w:t>overview impacts of key global issues relating to the environment and their relationship to environmental practices at a local level</w:t>
      </w:r>
    </w:p>
    <w:p w:rsidR="00000000" w:rsidRPr="0067723E" w:rsidP="0067723E">
      <w:pPr>
        <w:pStyle w:val="ListBullet"/>
      </w:pPr>
      <w:r w:rsidRPr="0067723E">
        <w:t>relationship between human and animal activity and the environment</w:t>
      </w:r>
    </w:p>
    <w:p w:rsidR="00000000" w:rsidRPr="0067723E" w:rsidP="0067723E">
      <w:pPr>
        <w:pStyle w:val="ListBullet"/>
      </w:pPr>
      <w:r w:rsidRPr="0067723E">
        <w:t>the importance of supporting children to develop a</w:t>
      </w:r>
      <w:r w:rsidRPr="0067723E">
        <w:t xml:space="preserve"> sense of environmental responsibility </w:t>
      </w:r>
    </w:p>
    <w:p w:rsidR="00000000" w:rsidRPr="0067723E" w:rsidP="0067723E">
      <w:pPr>
        <w:pStyle w:val="ListBullet"/>
      </w:pPr>
      <w:r w:rsidRPr="0067723E">
        <w:t>importance of Aboriginal and/or Torres Strait Islander peoples’ cultures and environmental responsibility.</w:t>
      </w:r>
    </w:p>
    <w:p w:rsidR="00000000" w:rsidRPr="0067723E" w:rsidP="0067723E">
      <w:pPr>
        <w:pStyle w:val="ListBullet"/>
      </w:pPr>
      <w:r w:rsidRPr="0067723E">
        <w:t>importance of community as a source of knowledge, skills and values</w:t>
      </w:r>
    </w:p>
    <w:p w:rsidR="00000000" w:rsidRPr="0067723E" w:rsidP="0067723E">
      <w:pPr>
        <w:pStyle w:val="ListBullet"/>
      </w:pPr>
      <w:r w:rsidRPr="0067723E">
        <w:t xml:space="preserve">environmental sustainability planning in </w:t>
      </w:r>
      <w:r w:rsidRPr="0067723E">
        <w:t>a children’s education and care context:</w:t>
      </w:r>
    </w:p>
    <w:p w:rsidR="00000000" w:rsidRPr="0067723E" w:rsidP="0067723E">
      <w:pPr>
        <w:pStyle w:val="ListBullet2"/>
      </w:pPr>
      <w:r w:rsidRPr="0067723E">
        <w:t>key areas of focus and associated sustainable practices:</w:t>
      </w:r>
    </w:p>
    <w:p w:rsidR="00000000" w:rsidRPr="0067723E" w:rsidP="0067723E">
      <w:pPr>
        <w:pStyle w:val="ListBullet3"/>
      </w:pPr>
      <w:r w:rsidRPr="0067723E">
        <w:t>biodiversity</w:t>
      </w:r>
    </w:p>
    <w:p w:rsidR="00000000" w:rsidRPr="0067723E" w:rsidP="0067723E">
      <w:pPr>
        <w:pStyle w:val="ListBullet3"/>
      </w:pPr>
      <w:r w:rsidRPr="0067723E">
        <w:t>curriculum</w:t>
      </w:r>
    </w:p>
    <w:p w:rsidR="00000000" w:rsidRPr="0067723E" w:rsidP="0067723E">
      <w:pPr>
        <w:pStyle w:val="ListBullet3"/>
      </w:pPr>
      <w:r w:rsidRPr="0067723E">
        <w:t>eco-friendly material usage</w:t>
      </w:r>
    </w:p>
    <w:p w:rsidR="00000000" w:rsidRPr="0067723E" w:rsidP="0067723E">
      <w:pPr>
        <w:pStyle w:val="ListBullet3"/>
      </w:pPr>
      <w:r w:rsidRPr="0067723E">
        <w:t>eco-literacy for children</w:t>
      </w:r>
    </w:p>
    <w:p w:rsidR="00000000" w:rsidRPr="0067723E" w:rsidP="0067723E">
      <w:pPr>
        <w:pStyle w:val="ListBullet3"/>
      </w:pPr>
      <w:r w:rsidRPr="0067723E">
        <w:t>energy</w:t>
      </w:r>
    </w:p>
    <w:p w:rsidR="00000000" w:rsidRPr="0067723E" w:rsidP="0067723E">
      <w:pPr>
        <w:pStyle w:val="ListBullet3"/>
      </w:pPr>
      <w:r w:rsidRPr="0067723E">
        <w:t>water</w:t>
      </w:r>
    </w:p>
    <w:p w:rsidR="00000000" w:rsidRPr="0067723E" w:rsidP="0067723E">
      <w:pPr>
        <w:pStyle w:val="ListBullet3"/>
      </w:pPr>
      <w:r w:rsidRPr="0067723E">
        <w:t xml:space="preserve">natural environment </w:t>
      </w:r>
    </w:p>
    <w:p w:rsidR="00000000" w:rsidRPr="0067723E" w:rsidP="0067723E">
      <w:pPr>
        <w:pStyle w:val="ListBullet3"/>
      </w:pPr>
      <w:r w:rsidRPr="0067723E">
        <w:t>recycling</w:t>
      </w:r>
    </w:p>
    <w:p w:rsidR="00000000" w:rsidRPr="0067723E" w:rsidP="0067723E">
      <w:pPr>
        <w:pStyle w:val="ListBullet3"/>
      </w:pPr>
      <w:r w:rsidRPr="0067723E">
        <w:t>toxins</w:t>
      </w:r>
    </w:p>
    <w:p w:rsidR="00000000" w:rsidRPr="0067723E" w:rsidP="0067723E">
      <w:pPr>
        <w:pStyle w:val="ListBullet3"/>
      </w:pPr>
      <w:r w:rsidRPr="0067723E">
        <w:t>upcycling</w:t>
      </w:r>
    </w:p>
    <w:p w:rsidR="00000000" w:rsidRPr="0067723E" w:rsidP="0067723E">
      <w:pPr>
        <w:pStyle w:val="ListBullet3"/>
      </w:pPr>
      <w:r w:rsidRPr="0067723E">
        <w:t>waste (including food waste)</w:t>
      </w:r>
    </w:p>
    <w:p w:rsidR="00000000" w:rsidRPr="0067723E" w:rsidP="0067723E">
      <w:pPr>
        <w:pStyle w:val="ListBullet2"/>
      </w:pPr>
      <w:r w:rsidRPr="0067723E">
        <w:t xml:space="preserve">potential ethical dilemmas </w:t>
      </w:r>
    </w:p>
    <w:p w:rsidR="00000000" w:rsidRPr="0067723E" w:rsidP="0067723E">
      <w:pPr>
        <w:pStyle w:val="ListBullet2"/>
      </w:pPr>
      <w:r w:rsidRPr="0067723E">
        <w:t>tools for identifying potential improvements</w:t>
      </w:r>
    </w:p>
    <w:p w:rsidR="00000000" w:rsidRPr="0067723E" w:rsidP="0067723E">
      <w:pPr>
        <w:pStyle w:val="ListBullet2"/>
      </w:pPr>
      <w:r w:rsidRPr="0067723E">
        <w:t>models of best practice</w:t>
      </w:r>
    </w:p>
    <w:p w:rsidR="00000000" w:rsidRPr="0067723E" w:rsidP="0067723E">
      <w:pPr>
        <w:pStyle w:val="ListBullet2"/>
      </w:pPr>
      <w:r w:rsidRPr="0067723E">
        <w:t>methods for developing the plan</w:t>
      </w:r>
    </w:p>
    <w:p w:rsidR="00000000" w:rsidRPr="0067723E" w:rsidP="0067723E">
      <w:pPr>
        <w:pStyle w:val="ListBullet2"/>
      </w:pPr>
      <w:r w:rsidRPr="0067723E">
        <w:t>key stakeholders to involve in developing the plan:</w:t>
      </w:r>
    </w:p>
    <w:p w:rsidR="00000000" w:rsidRPr="0067723E" w:rsidP="0067723E">
      <w:pPr>
        <w:pStyle w:val="ListBullet3"/>
      </w:pPr>
      <w:r w:rsidRPr="0067723E">
        <w:t>children</w:t>
      </w:r>
    </w:p>
    <w:p w:rsidR="00000000" w:rsidRPr="0067723E" w:rsidP="0067723E">
      <w:pPr>
        <w:pStyle w:val="ListBullet3"/>
      </w:pPr>
      <w:r w:rsidRPr="0067723E">
        <w:t>families</w:t>
      </w:r>
    </w:p>
    <w:p w:rsidR="00000000" w:rsidRPr="0067723E" w:rsidP="0067723E">
      <w:pPr>
        <w:pStyle w:val="ListBullet3"/>
      </w:pPr>
      <w:r w:rsidRPr="0067723E">
        <w:t>service personnel</w:t>
      </w:r>
    </w:p>
    <w:p w:rsidR="00000000" w:rsidRPr="0067723E" w:rsidP="0067723E">
      <w:pPr>
        <w:pStyle w:val="ListBullet2"/>
      </w:pPr>
      <w:r w:rsidRPr="0067723E">
        <w:t>ways of integrating environmental sustainability across all areas of practice</w:t>
      </w:r>
    </w:p>
    <w:p w:rsidR="00000000" w:rsidRPr="0067723E" w:rsidP="0067723E">
      <w:pPr>
        <w:pStyle w:val="ListBullet2"/>
      </w:pPr>
      <w:r w:rsidRPr="0067723E">
        <w:t>qualitative and quantitative evaluation processes</w:t>
      </w:r>
    </w:p>
    <w:p w:rsidR="00000000" w:rsidRPr="0067723E" w:rsidP="0067723E">
      <w:pPr>
        <w:pStyle w:val="ListBullet"/>
      </w:pPr>
      <w:r w:rsidRPr="0067723E">
        <w:t>principles of change management:</w:t>
      </w:r>
    </w:p>
    <w:p w:rsidR="00000000" w:rsidRPr="0067723E" w:rsidP="0067723E">
      <w:pPr>
        <w:pStyle w:val="ListBullet2"/>
      </w:pPr>
      <w:r w:rsidRPr="0067723E">
        <w:t>barriers and drivers for behavioural change</w:t>
      </w:r>
    </w:p>
    <w:p w:rsidR="00000000" w:rsidRPr="0067723E" w:rsidP="0067723E">
      <w:pPr>
        <w:pStyle w:val="ListBullet2"/>
      </w:pPr>
      <w:r w:rsidRPr="0067723E">
        <w:t>sphere of influence</w:t>
      </w:r>
    </w:p>
    <w:p w:rsidR="00000000" w:rsidRPr="0067723E" w:rsidP="0067723E">
      <w:pPr>
        <w:pStyle w:val="ListBullet"/>
      </w:pPr>
      <w:r w:rsidRPr="0067723E">
        <w:t>strategies for improving children’s experiences and understanding of the natural environment and skills for environmental sustainability:</w:t>
      </w:r>
    </w:p>
    <w:p w:rsidR="00000000" w:rsidRPr="0067723E" w:rsidP="0067723E">
      <w:pPr>
        <w:pStyle w:val="ListBullet2"/>
      </w:pPr>
      <w:r w:rsidRPr="0067723E">
        <w:t>growing and preparing food</w:t>
      </w:r>
    </w:p>
    <w:p w:rsidR="00000000" w:rsidRPr="0067723E" w:rsidP="0067723E">
      <w:pPr>
        <w:pStyle w:val="ListBullet2"/>
      </w:pPr>
      <w:r w:rsidRPr="0067723E">
        <w:t>recycling</w:t>
      </w:r>
    </w:p>
    <w:p w:rsidR="00000000" w:rsidRPr="0067723E" w:rsidP="0067723E">
      <w:pPr>
        <w:pStyle w:val="ListBullet2"/>
      </w:pPr>
      <w:r w:rsidRPr="0067723E">
        <w:t>waste reduction</w:t>
      </w:r>
    </w:p>
    <w:p w:rsidR="00000000" w:rsidRPr="0067723E" w:rsidP="0067723E">
      <w:pPr>
        <w:pStyle w:val="ListBullet2"/>
      </w:pPr>
      <w:r w:rsidRPr="0067723E">
        <w:t>reduction of water usage</w:t>
      </w:r>
    </w:p>
    <w:p w:rsidR="00000000" w:rsidRPr="0067723E" w:rsidP="0067723E">
      <w:pPr>
        <w:pStyle w:val="ListBullet2"/>
      </w:pPr>
      <w:r w:rsidRPr="0067723E">
        <w:t>reduction in energy usage</w:t>
      </w:r>
    </w:p>
    <w:p w:rsidR="00000000" w:rsidRPr="0067723E" w:rsidP="0067723E">
      <w:pPr>
        <w:pStyle w:val="ListBullet"/>
      </w:pPr>
      <w:r w:rsidRPr="0067723E">
        <w:t>critical ref</w:t>
      </w:r>
      <w:r w:rsidRPr="0067723E">
        <w:t>lection:</w:t>
      </w:r>
    </w:p>
    <w:p w:rsidR="00000000" w:rsidRPr="0067723E" w:rsidP="0067723E">
      <w:pPr>
        <w:pStyle w:val="ListBullet2"/>
      </w:pPr>
      <w:r w:rsidRPr="0067723E">
        <w:t>what is critical reflection</w:t>
      </w:r>
    </w:p>
    <w:p w:rsidR="00000000" w:rsidRPr="0067723E" w:rsidP="0067723E">
      <w:pPr>
        <w:pStyle w:val="ListBullet2"/>
      </w:pPr>
      <w:r w:rsidRPr="0067723E">
        <w:t>why and how educators use critical reflection</w:t>
      </w:r>
    </w:p>
    <w:p w:rsidR="00000000" w:rsidRPr="0067723E" w:rsidP="0067723E">
      <w:pPr>
        <w:pStyle w:val="ListBullet2"/>
      </w:pPr>
      <w:r w:rsidRPr="0067723E">
        <w:t>what makes for meaningful critical reflection</w:t>
      </w:r>
    </w:p>
    <w:p w:rsidR="00000000" w:rsidRPr="0067723E" w:rsidP="0067723E">
      <w:pPr>
        <w:pStyle w:val="ListBullet"/>
      </w:pPr>
      <w:r w:rsidRPr="0067723E">
        <w:t>service standards, policies and procedures for:</w:t>
      </w:r>
    </w:p>
    <w:p w:rsidR="00000000" w:rsidRPr="0067723E" w:rsidP="0067723E">
      <w:pPr>
        <w:pStyle w:val="ListBullet2"/>
      </w:pPr>
      <w:r w:rsidRPr="0067723E">
        <w:t>physical environment.</w:t>
      </w:r>
    </w:p>
    <w:p w:rsidR="00000000" w:rsidRPr="0067723E" w:rsidP="0067723E">
      <w:pPr>
        <w:pStyle w:val="AllowPageBreak"/>
      </w:pPr>
    </w:p>
    <w:p w:rsidR="00000000" w:rsidRPr="0067723E" w:rsidP="0067723E">
      <w:pPr>
        <w:pStyle w:val="Heading1"/>
      </w:pPr>
      <w:bookmarkStart w:id="4" w:name="O_1182807"/>
      <w:bookmarkEnd w:id="4"/>
      <w:r w:rsidRPr="0067723E">
        <w:t>Assessment Conditions</w:t>
      </w:r>
    </w:p>
    <w:p w:rsidR="00000000" w:rsidRPr="0067723E" w:rsidP="00CD4A02">
      <w:pPr>
        <w:pStyle w:val="BodyText"/>
      </w:pPr>
      <w:r w:rsidRPr="0067723E">
        <w:t>Skills must be demonstrated in a regulated children’s education and care service in Australia:</w:t>
      </w:r>
    </w:p>
    <w:p w:rsidR="00000000" w:rsidRPr="0067723E" w:rsidP="0067723E">
      <w:pPr>
        <w:pStyle w:val="ListBullet"/>
      </w:pPr>
      <w:r w:rsidRPr="0067723E">
        <w:t>performance evidence may be collected through authenticated third-party reports</w:t>
      </w:r>
    </w:p>
    <w:p w:rsidR="00000000" w:rsidRPr="0067723E" w:rsidP="0067723E">
      <w:pPr>
        <w:pStyle w:val="ListBullet"/>
      </w:pPr>
      <w:r w:rsidRPr="0067723E">
        <w:t>third-party reports must be supplemented by other forms of evidence</w:t>
      </w:r>
    </w:p>
    <w:p w:rsidR="00000000" w:rsidRPr="0067723E" w:rsidP="0067723E">
      <w:pPr>
        <w:pStyle w:val="ListBullet"/>
      </w:pPr>
      <w:r w:rsidRPr="0067723E">
        <w:t>interactions</w:t>
      </w:r>
      <w:r w:rsidRPr="0067723E">
        <w:t xml:space="preserve"> with children must be supervised by an approved early childhood educator</w:t>
      </w:r>
    </w:p>
    <w:p w:rsidR="00000000" w:rsidRPr="0067723E" w:rsidP="00CD4A02">
      <w:pPr>
        <w:pStyle w:val="BodyText"/>
      </w:pPr>
      <w:r w:rsidRPr="0067723E">
        <w:t>Skills related to design and evaluation may be demonstrated outside of the service, but the plan must be based on work in a regulated children’s education and care service in Austral</w:t>
      </w:r>
      <w:r w:rsidRPr="0067723E">
        <w:t>ia.</w:t>
      </w:r>
    </w:p>
    <w:p w:rsidR="00000000" w:rsidRPr="0067723E" w:rsidP="00CD4A02">
      <w:pPr>
        <w:pStyle w:val="BodyText"/>
      </w:pPr>
      <w:r w:rsidRPr="0067723E">
        <w:t>Assessment must ensure access to:</w:t>
      </w:r>
    </w:p>
    <w:p w:rsidR="00000000" w:rsidRPr="0067723E" w:rsidP="0067723E">
      <w:pPr>
        <w:pStyle w:val="ListBullet"/>
      </w:pPr>
      <w:r w:rsidRPr="0067723E">
        <w:t>information technology for documentation</w:t>
      </w:r>
    </w:p>
    <w:p w:rsidR="00000000" w:rsidRPr="0067723E" w:rsidP="0067723E">
      <w:pPr>
        <w:pStyle w:val="ListBullet"/>
      </w:pPr>
      <w:r w:rsidRPr="0067723E">
        <w:t>National Quality Framework:</w:t>
      </w:r>
    </w:p>
    <w:p w:rsidR="00000000" w:rsidRPr="0067723E" w:rsidP="0067723E">
      <w:pPr>
        <w:pStyle w:val="ListBullet2"/>
      </w:pPr>
      <w:r w:rsidRPr="0067723E">
        <w:t>National Quality Standard</w:t>
      </w:r>
    </w:p>
    <w:p w:rsidR="00000000" w:rsidRPr="0067723E" w:rsidP="0067723E">
      <w:pPr>
        <w:pStyle w:val="ListBullet2"/>
      </w:pPr>
      <w:r w:rsidRPr="0067723E">
        <w:t xml:space="preserve">the relevant approved learning framework </w:t>
      </w:r>
    </w:p>
    <w:p w:rsidR="00000000" w:rsidRPr="0067723E" w:rsidP="0067723E">
      <w:pPr>
        <w:pStyle w:val="ListBullet"/>
      </w:pPr>
      <w:r w:rsidRPr="0067723E">
        <w:t>service standards, policies and procedures for:</w:t>
      </w:r>
    </w:p>
    <w:p w:rsidR="00000000" w:rsidRPr="0067723E" w:rsidP="0067723E">
      <w:pPr>
        <w:pStyle w:val="ListBullet2"/>
      </w:pPr>
      <w:r w:rsidRPr="0067723E">
        <w:t>physical environment</w:t>
      </w:r>
    </w:p>
    <w:p w:rsidR="00000000" w:rsidRPr="0067723E" w:rsidP="0067723E">
      <w:pPr>
        <w:pStyle w:val="ListBullet"/>
      </w:pPr>
      <w:r w:rsidRPr="0067723E">
        <w:t xml:space="preserve">adults </w:t>
      </w:r>
      <w:r w:rsidRPr="0067723E">
        <w:t>for consultation activities</w:t>
      </w:r>
    </w:p>
    <w:p w:rsidR="00000000" w:rsidRPr="0067723E" w:rsidP="0067723E">
      <w:pPr>
        <w:pStyle w:val="ListBullet"/>
      </w:pPr>
      <w:r w:rsidRPr="0067723E">
        <w:t xml:space="preserve">children in a regulated children’s education and care service in Australia. </w:t>
      </w:r>
    </w:p>
    <w:p w:rsidR="00000000" w:rsidRPr="0067723E" w:rsidP="00CD4A02">
      <w:pPr>
        <w:pStyle w:val="BodyText"/>
      </w:pPr>
      <w:r w:rsidRPr="0067723E">
        <w:t>Assessors must satisfy the Standards for Registered Training Organisations’ requirements for assessors.</w:t>
      </w:r>
    </w:p>
    <w:p w:rsidR="00000000" w:rsidRPr="0067723E" w:rsidP="0067723E">
      <w:pPr>
        <w:pStyle w:val="Heading1"/>
      </w:pPr>
      <w:bookmarkStart w:id="5" w:name="O_1182810"/>
      <w:bookmarkEnd w:id="5"/>
      <w:r w:rsidRPr="0067723E">
        <w:t>Links</w:t>
      </w:r>
    </w:p>
    <w:p w:rsidR="00000000" w:rsidRPr="0067723E" w:rsidP="00CD4A02">
      <w:pPr>
        <w:pStyle w:val="BodyText"/>
      </w:pPr>
      <w:r w:rsidRPr="006772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B79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723E" w:rsidP="0067723E"/>
    <w:sectPr w:rsidSect="00677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3E" w:rsidRPr="00CD4A02" w:rsidP="00CD4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02" w:rsidP="00677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A02" w:rsidP="00677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4A02" w:rsidP="00677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23E" w:rsidRPr="00CD4A02" w:rsidP="00CD4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A02" w:rsidRPr="002D2AF8" w:rsidP="00677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CHCECE049 Embed environmental responsibility in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D4A02" w:rsidP="00677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E28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D81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EA6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23E"/>
  </w:style>
  <w:style w:type="character" w:customStyle="1" w:styleId="Heading1Char">
    <w:name w:val="Heading 1 Char"/>
    <w:basedOn w:val="DefaultParagraphFont"/>
    <w:link w:val="Heading1"/>
    <w:rsid w:val="00677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23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72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72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7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23E"/>
    <w:rPr>
      <w:b/>
      <w:spacing w:val="0"/>
    </w:rPr>
  </w:style>
  <w:style w:type="paragraph" w:customStyle="1" w:styleId="SuperTitle">
    <w:name w:val="SuperTitle"/>
    <w:basedOn w:val="Title"/>
    <w:rsid w:val="00677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23E"/>
    <w:rPr>
      <w:i/>
    </w:rPr>
  </w:style>
  <w:style w:type="paragraph" w:styleId="Caption">
    <w:name w:val="caption"/>
    <w:basedOn w:val="BodyText"/>
    <w:next w:val="Normal"/>
    <w:qFormat/>
    <w:rsid w:val="00677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23E"/>
  </w:style>
  <w:style w:type="paragraph" w:styleId="TableofFigures">
    <w:name w:val="table of figures"/>
    <w:basedOn w:val="Normal"/>
    <w:next w:val="Normal"/>
    <w:semiHidden/>
    <w:rsid w:val="00677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2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723E"/>
    <w:rPr>
      <w:rFonts w:ascii="Wingdings" w:hAnsi="Wingdings"/>
    </w:rPr>
  </w:style>
  <w:style w:type="paragraph" w:customStyle="1" w:styleId="TableHeading">
    <w:name w:val="Table Heading"/>
    <w:basedOn w:val="HeadingBase"/>
    <w:rsid w:val="00677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23E"/>
    <w:rPr>
      <w:color w:val="0033CC"/>
      <w:u w:val="none"/>
    </w:rPr>
  </w:style>
  <w:style w:type="paragraph" w:customStyle="1" w:styleId="BodyTextRight">
    <w:name w:val="Body Text Right"/>
    <w:basedOn w:val="BodyText"/>
    <w:rsid w:val="00677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2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23E"/>
    <w:rPr>
      <w:sz w:val="32"/>
    </w:rPr>
  </w:style>
  <w:style w:type="paragraph" w:customStyle="1" w:styleId="HeadingProcedure">
    <w:name w:val="Heading Procedure"/>
    <w:basedOn w:val="HeadingBase"/>
    <w:next w:val="Normal"/>
    <w:rsid w:val="00677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23E"/>
    <w:pPr>
      <w:spacing w:before="60" w:after="60"/>
    </w:pPr>
  </w:style>
  <w:style w:type="paragraph" w:styleId="ListContinue">
    <w:name w:val="List Continue"/>
    <w:basedOn w:val="List"/>
    <w:rsid w:val="0067723E"/>
    <w:pPr>
      <w:ind w:firstLine="0"/>
    </w:pPr>
  </w:style>
  <w:style w:type="paragraph" w:customStyle="1" w:styleId="ListNote">
    <w:name w:val="List Note"/>
    <w:basedOn w:val="List"/>
    <w:rsid w:val="00677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23E"/>
    <w:rPr>
      <w:rFonts w:ascii="Courier New" w:hAnsi="Courier New"/>
    </w:rPr>
  </w:style>
  <w:style w:type="paragraph" w:customStyle="1" w:styleId="NoteBullet">
    <w:name w:val="Note Bullet"/>
    <w:basedOn w:val="Note"/>
    <w:rsid w:val="00677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2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7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23E"/>
    <w:rPr>
      <w:b/>
      <w:smallCaps/>
    </w:rPr>
  </w:style>
  <w:style w:type="paragraph" w:customStyle="1" w:styleId="TableListNumber">
    <w:name w:val="Table List Number"/>
    <w:basedOn w:val="ListNumber"/>
    <w:rsid w:val="00677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23E"/>
    <w:pPr>
      <w:numPr>
        <w:numId w:val="10"/>
      </w:numPr>
    </w:pPr>
  </w:style>
  <w:style w:type="paragraph" w:customStyle="1" w:styleId="ListAlpha2">
    <w:name w:val="List Alpha 2"/>
    <w:basedOn w:val="List2"/>
    <w:rsid w:val="0067723E"/>
    <w:pPr>
      <w:numPr>
        <w:numId w:val="9"/>
      </w:numPr>
    </w:pPr>
  </w:style>
  <w:style w:type="paragraph" w:styleId="List2">
    <w:name w:val="List 2"/>
    <w:basedOn w:val="BodyText"/>
    <w:rsid w:val="00677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2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72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723E"/>
    <w:pPr>
      <w:numPr>
        <w:numId w:val="5"/>
      </w:numPr>
    </w:pPr>
  </w:style>
  <w:style w:type="paragraph" w:styleId="ListContinue2">
    <w:name w:val="List Continue 2"/>
    <w:basedOn w:val="List2"/>
    <w:rsid w:val="0067723E"/>
    <w:pPr>
      <w:ind w:firstLine="0"/>
    </w:pPr>
  </w:style>
  <w:style w:type="paragraph" w:styleId="ListContinue3">
    <w:name w:val="List Continue 3"/>
    <w:basedOn w:val="List3"/>
    <w:rsid w:val="0067723E"/>
    <w:pPr>
      <w:ind w:left="1021" w:firstLine="0"/>
    </w:pPr>
  </w:style>
  <w:style w:type="paragraph" w:styleId="ListContinue4">
    <w:name w:val="List Continue 4"/>
    <w:basedOn w:val="List4"/>
    <w:rsid w:val="0067723E"/>
    <w:pPr>
      <w:ind w:firstLine="0"/>
    </w:pPr>
  </w:style>
  <w:style w:type="paragraph" w:styleId="ListContinue5">
    <w:name w:val="List Continue 5"/>
    <w:basedOn w:val="List5"/>
    <w:rsid w:val="0067723E"/>
    <w:pPr>
      <w:ind w:firstLine="0"/>
    </w:pPr>
  </w:style>
  <w:style w:type="paragraph" w:styleId="ListNumber3">
    <w:name w:val="List Number 3"/>
    <w:basedOn w:val="List3"/>
    <w:rsid w:val="0067723E"/>
    <w:pPr>
      <w:numPr>
        <w:numId w:val="6"/>
      </w:numPr>
    </w:pPr>
  </w:style>
  <w:style w:type="paragraph" w:styleId="ListNumber4">
    <w:name w:val="List Number 4"/>
    <w:basedOn w:val="List4"/>
    <w:rsid w:val="0067723E"/>
    <w:pPr>
      <w:numPr>
        <w:numId w:val="7"/>
      </w:numPr>
    </w:pPr>
  </w:style>
  <w:style w:type="paragraph" w:styleId="ListNumber5">
    <w:name w:val="List Number 5"/>
    <w:basedOn w:val="List5"/>
    <w:rsid w:val="0067723E"/>
    <w:pPr>
      <w:numPr>
        <w:numId w:val="8"/>
      </w:numPr>
    </w:pPr>
  </w:style>
  <w:style w:type="paragraph" w:styleId="BlockText">
    <w:name w:val="Block Text"/>
    <w:basedOn w:val="Normal"/>
    <w:rsid w:val="00677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23E"/>
    <w:rPr>
      <w:sz w:val="16"/>
      <w:vertAlign w:val="superscript"/>
    </w:rPr>
  </w:style>
  <w:style w:type="character" w:customStyle="1" w:styleId="Symbols">
    <w:name w:val="Symbols"/>
    <w:basedOn w:val="DefaultParagraphFont"/>
    <w:rsid w:val="0067723E"/>
    <w:rPr>
      <w:rFonts w:ascii="Symbol" w:hAnsi="Symbol"/>
    </w:rPr>
  </w:style>
  <w:style w:type="character" w:customStyle="1" w:styleId="MenuOptions">
    <w:name w:val="Menu Options"/>
    <w:basedOn w:val="DefaultParagraphFont"/>
    <w:rsid w:val="00677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23E"/>
    <w:rPr>
      <w:b/>
    </w:rPr>
  </w:style>
  <w:style w:type="character" w:customStyle="1" w:styleId="Underlined">
    <w:name w:val="Underlined"/>
    <w:basedOn w:val="DefaultParagraphFont"/>
    <w:rsid w:val="0067723E"/>
    <w:rPr>
      <w:u w:val="single"/>
    </w:rPr>
  </w:style>
  <w:style w:type="paragraph" w:customStyle="1" w:styleId="TableBodyTextRight">
    <w:name w:val="Table Body Text Right"/>
    <w:basedOn w:val="TableBodyText"/>
    <w:rsid w:val="00677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23E"/>
    <w:rPr>
      <w:sz w:val="18"/>
    </w:rPr>
  </w:style>
  <w:style w:type="paragraph" w:customStyle="1" w:styleId="BodySmallRight">
    <w:name w:val="Body Small Right"/>
    <w:basedOn w:val="BodyTextRight"/>
    <w:rsid w:val="0067723E"/>
    <w:rPr>
      <w:sz w:val="18"/>
      <w:szCs w:val="18"/>
    </w:rPr>
  </w:style>
  <w:style w:type="paragraph" w:customStyle="1" w:styleId="MarginEdition">
    <w:name w:val="Margin Edition"/>
    <w:basedOn w:val="MarginNote"/>
    <w:rsid w:val="00677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23E"/>
    <w:rPr>
      <w:sz w:val="2"/>
      <w:szCs w:val="2"/>
    </w:rPr>
  </w:style>
  <w:style w:type="character" w:customStyle="1" w:styleId="Small">
    <w:name w:val="Small"/>
    <w:basedOn w:val="DefaultParagraphFont"/>
    <w:rsid w:val="0067723E"/>
    <w:rPr>
      <w:sz w:val="16"/>
    </w:rPr>
  </w:style>
  <w:style w:type="paragraph" w:customStyle="1" w:styleId="WideTable">
    <w:name w:val="Wide Table"/>
    <w:basedOn w:val="Normal"/>
    <w:rsid w:val="00677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23E"/>
  </w:style>
  <w:style w:type="paragraph" w:styleId="Quote">
    <w:name w:val="Quote"/>
    <w:basedOn w:val="Heading1"/>
    <w:link w:val="QuoteChar"/>
    <w:qFormat/>
    <w:rsid w:val="00677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23E"/>
    <w:pPr>
      <w:pageBreakBefore/>
    </w:pPr>
  </w:style>
  <w:style w:type="paragraph" w:customStyle="1" w:styleId="Border">
    <w:name w:val="Border"/>
    <w:basedOn w:val="Normal"/>
    <w:qFormat/>
    <w:rsid w:val="00677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23E"/>
    <w:rPr>
      <w:u w:val="single"/>
    </w:rPr>
  </w:style>
  <w:style w:type="character" w:customStyle="1" w:styleId="BoldandItalics">
    <w:name w:val="Bold and Italics"/>
    <w:qFormat/>
    <w:rsid w:val="0067723E"/>
    <w:rPr>
      <w:b/>
      <w:i/>
      <w:u w:val="none"/>
    </w:rPr>
  </w:style>
  <w:style w:type="paragraph" w:styleId="BalloonText">
    <w:name w:val="Balloon Text"/>
    <w:basedOn w:val="Normal"/>
    <w:link w:val="BalloonTextChar"/>
    <w:rsid w:val="00677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23E"/>
    <w:pPr>
      <w:spacing w:before="0" w:after="0"/>
    </w:pPr>
  </w:style>
  <w:style w:type="paragraph" w:customStyle="1" w:styleId="BodyTextBold">
    <w:name w:val="Body Text Bold"/>
    <w:basedOn w:val="BodyText"/>
    <w:qFormat/>
    <w:rsid w:val="0067723E"/>
    <w:rPr>
      <w:b/>
    </w:rPr>
  </w:style>
  <w:style w:type="character" w:styleId="Hyperlink">
    <w:name w:val="Hyperlink"/>
    <w:basedOn w:val="DefaultParagraphFont"/>
    <w:uiPriority w:val="99"/>
    <w:unhideWhenUsed/>
    <w:rsid w:val="00CD4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3854</Characters>
  <Application>Microsoft Office Word</Application>
  <DocSecurity>0</DocSecurity>
  <Lines>104</Lines>
  <Paragraphs>93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CHCECE049 Embed environmental responsibility in service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