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EE6" w:rsidP="00CD5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CHCECE046 Implement strategies for the inclusion of all children</w:t>
      </w:r>
      <w:r>
        <w:fldChar w:fldCharType="end"/>
      </w:r>
    </w:p>
    <w:p w:rsidR="00CD5EE6" w:rsidP="00CD5EE6">
      <w:pPr>
        <w:pStyle w:val="Version"/>
        <w:sectPr w:rsidSect="00286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1F9" w:rsidP="002861F9">
      <w:pPr>
        <w:pStyle w:val="SuperHeading"/>
      </w:pPr>
      <w:r w:rsidRPr="002861F9">
        <w:t>Assessment Requirements for CHCECE046 Implement strategies for the inclusion of all children</w:t>
      </w:r>
    </w:p>
    <w:p w:rsidR="00000000" w:rsidRPr="002861F9" w:rsidP="002861F9">
      <w:pPr>
        <w:pStyle w:val="Heading1"/>
      </w:pPr>
      <w:bookmarkStart w:id="1" w:name="O_1182747"/>
      <w:bookmarkEnd w:id="1"/>
      <w:r w:rsidRPr="002861F9">
        <w:t>Modification History</w:t>
      </w:r>
    </w:p>
    <w:p w:rsidR="00000000" w:rsidRPr="002861F9" w:rsidP="00CD5EE6">
      <w:pPr>
        <w:pStyle w:val="BodyText"/>
      </w:pPr>
      <w:r w:rsidRPr="002861F9">
        <w:t xml:space="preserve">Release 1. CHCECE046 Implement strategies for the inclusion of all children supersedes and is not equivalent to CHCECE021 Implement strategies for the inclusion of all children. </w:t>
      </w:r>
    </w:p>
    <w:p w:rsidR="00000000" w:rsidRPr="002861F9" w:rsidP="002861F9">
      <w:pPr>
        <w:pStyle w:val="Heading1"/>
      </w:pPr>
      <w:bookmarkStart w:id="2" w:name="O_1182748"/>
      <w:bookmarkEnd w:id="2"/>
      <w:r w:rsidRPr="002861F9">
        <w:t>Performance Evidence</w:t>
      </w:r>
    </w:p>
    <w:p w:rsidR="00000000" w:rsidRPr="002861F9" w:rsidP="00CD5EE6">
      <w:pPr>
        <w:pStyle w:val="BodyText"/>
      </w:pPr>
      <w:r w:rsidRPr="002861F9">
        <w:t>Evidence of the ability to complete t</w:t>
      </w:r>
      <w:r w:rsidRPr="002861F9">
        <w:t>asks outlined in elements and performance criteria of this unit in the context of the job role, and:</w:t>
      </w:r>
    </w:p>
    <w:p w:rsidR="00000000" w:rsidRPr="002861F9" w:rsidP="002861F9">
      <w:pPr>
        <w:pStyle w:val="ListBullet"/>
      </w:pPr>
      <w:r w:rsidRPr="002861F9">
        <w:t>use critical reflection to evaluate three different areas of practice in the service in terms of how they support inclusion and inclusive practices</w:t>
      </w:r>
    </w:p>
    <w:p w:rsidR="00000000" w:rsidRPr="002861F9" w:rsidP="002861F9">
      <w:pPr>
        <w:pStyle w:val="ListBullet"/>
      </w:pPr>
      <w:r w:rsidRPr="002861F9">
        <w:t>promot</w:t>
      </w:r>
      <w:r w:rsidRPr="002861F9">
        <w:t>e inclusion in each of the following contexts on at least one occasion:</w:t>
      </w:r>
    </w:p>
    <w:p w:rsidR="00000000" w:rsidRPr="002861F9" w:rsidP="002861F9">
      <w:pPr>
        <w:pStyle w:val="ListBullet2"/>
      </w:pPr>
      <w:r w:rsidRPr="002861F9">
        <w:t>curriculum development</w:t>
      </w:r>
    </w:p>
    <w:p w:rsidR="00000000" w:rsidRPr="002861F9" w:rsidP="002861F9">
      <w:pPr>
        <w:pStyle w:val="ListBullet2"/>
      </w:pPr>
      <w:r w:rsidRPr="002861F9">
        <w:t>interpersonal communication</w:t>
      </w:r>
    </w:p>
    <w:p w:rsidR="00000000" w:rsidRPr="002861F9" w:rsidP="002861F9">
      <w:pPr>
        <w:pStyle w:val="ListBullet"/>
      </w:pPr>
      <w:r w:rsidRPr="002861F9">
        <w:t>develop, implement and review a plan for support and inclusion for at least one child.</w:t>
      </w:r>
    </w:p>
    <w:p w:rsidR="00000000" w:rsidRPr="002861F9" w:rsidP="002861F9">
      <w:pPr>
        <w:pStyle w:val="AllowPageBreak"/>
      </w:pPr>
    </w:p>
    <w:p w:rsidR="00000000" w:rsidRPr="002861F9" w:rsidP="002861F9">
      <w:pPr>
        <w:pStyle w:val="Heading1"/>
      </w:pPr>
      <w:bookmarkStart w:id="3" w:name="O_1182749"/>
      <w:bookmarkEnd w:id="3"/>
      <w:r w:rsidRPr="002861F9">
        <w:t>Knowledge Evidence</w:t>
      </w:r>
    </w:p>
    <w:p w:rsidR="00000000" w:rsidRPr="002861F9" w:rsidP="00CD5EE6">
      <w:pPr>
        <w:pStyle w:val="BodyText"/>
      </w:pPr>
      <w:r w:rsidRPr="002861F9">
        <w:t>Demons</w:t>
      </w:r>
      <w:r w:rsidRPr="002861F9">
        <w:t>trated knowledge required to complete the tasks outlined in elements and performance criteria of this unit:</w:t>
      </w:r>
    </w:p>
    <w:p w:rsidR="00000000" w:rsidRPr="002861F9" w:rsidP="002861F9">
      <w:pPr>
        <w:pStyle w:val="ListBullet"/>
      </w:pPr>
      <w:r w:rsidRPr="002861F9">
        <w:t>requirements of the following National Quality Standard and related regulations and laws applicable to this unit including:</w:t>
      </w:r>
    </w:p>
    <w:p w:rsidR="00000000" w:rsidRPr="002861F9" w:rsidP="002861F9">
      <w:pPr>
        <w:pStyle w:val="ListBullet2"/>
      </w:pPr>
      <w:r w:rsidRPr="002861F9">
        <w:t xml:space="preserve">collaborative partnerships with families and communities </w:t>
      </w:r>
    </w:p>
    <w:p w:rsidR="00000000" w:rsidRPr="002861F9" w:rsidP="002861F9">
      <w:pPr>
        <w:pStyle w:val="ListBullet2"/>
      </w:pPr>
      <w:r w:rsidRPr="002861F9">
        <w:t>educational program and practice</w:t>
      </w:r>
    </w:p>
    <w:p w:rsidR="00000000" w:rsidRPr="002861F9" w:rsidP="002861F9">
      <w:pPr>
        <w:pStyle w:val="ListBullet2"/>
      </w:pPr>
      <w:r w:rsidRPr="002861F9">
        <w:t>physical environment</w:t>
      </w:r>
    </w:p>
    <w:p w:rsidR="00000000" w:rsidRPr="002861F9" w:rsidP="002861F9">
      <w:pPr>
        <w:pStyle w:val="ListBullet2"/>
      </w:pPr>
      <w:r w:rsidRPr="002861F9">
        <w:t>relationships with children</w:t>
      </w:r>
    </w:p>
    <w:p w:rsidR="00000000" w:rsidRPr="002861F9" w:rsidP="002861F9">
      <w:pPr>
        <w:pStyle w:val="ListBullet"/>
      </w:pPr>
      <w:r w:rsidRPr="002861F9">
        <w:t>legal and ethical considerations that impact practice around inclusion at a leadership level:</w:t>
      </w:r>
    </w:p>
    <w:p w:rsidR="00000000" w:rsidRPr="002861F9" w:rsidP="002861F9">
      <w:pPr>
        <w:pStyle w:val="ListBullet2"/>
      </w:pPr>
      <w:r w:rsidRPr="002861F9">
        <w:t>key provisions of an</w:t>
      </w:r>
      <w:r w:rsidRPr="002861F9">
        <w:t>ti-discrimination legislation</w:t>
      </w:r>
    </w:p>
    <w:p w:rsidR="00000000" w:rsidRPr="002861F9" w:rsidP="002861F9">
      <w:pPr>
        <w:pStyle w:val="ListBullet2"/>
      </w:pPr>
      <w:r w:rsidRPr="002861F9">
        <w:t>human rights framework</w:t>
      </w:r>
    </w:p>
    <w:p w:rsidR="00000000" w:rsidRPr="002861F9" w:rsidP="002861F9">
      <w:pPr>
        <w:pStyle w:val="ListBullet2"/>
      </w:pPr>
      <w:r w:rsidRPr="002861F9">
        <w:t>positive guidance and behaviour guidance</w:t>
      </w:r>
    </w:p>
    <w:p w:rsidR="00000000" w:rsidRPr="002861F9" w:rsidP="002861F9">
      <w:pPr>
        <w:pStyle w:val="ListBullet2"/>
      </w:pPr>
      <w:r w:rsidRPr="002861F9">
        <w:t>privacy, confidentiality and disclosure requirements</w:t>
      </w:r>
    </w:p>
    <w:p w:rsidR="00000000" w:rsidRPr="002861F9" w:rsidP="002861F9">
      <w:pPr>
        <w:pStyle w:val="ListBullet"/>
      </w:pPr>
      <w:r w:rsidRPr="002861F9">
        <w:t>ways to promote inclusion across different areas of practice:</w:t>
      </w:r>
    </w:p>
    <w:p w:rsidR="00000000" w:rsidRPr="002861F9" w:rsidP="002861F9">
      <w:pPr>
        <w:pStyle w:val="ListBullet2"/>
      </w:pPr>
      <w:r w:rsidRPr="002861F9">
        <w:t>curriculum</w:t>
      </w:r>
    </w:p>
    <w:p w:rsidR="00000000" w:rsidRPr="002861F9" w:rsidP="002861F9">
      <w:pPr>
        <w:pStyle w:val="ListBullet2"/>
      </w:pPr>
      <w:r w:rsidRPr="002861F9">
        <w:t>communication with children, colle</w:t>
      </w:r>
      <w:r w:rsidRPr="002861F9">
        <w:t>agues and families:</w:t>
      </w:r>
    </w:p>
    <w:p w:rsidR="00000000" w:rsidRPr="002861F9" w:rsidP="002861F9">
      <w:pPr>
        <w:pStyle w:val="ListBullet3"/>
      </w:pPr>
      <w:r w:rsidRPr="002861F9">
        <w:t>challenging bias</w:t>
      </w:r>
    </w:p>
    <w:p w:rsidR="00000000" w:rsidRPr="002861F9" w:rsidP="002861F9">
      <w:pPr>
        <w:pStyle w:val="ListBullet3"/>
      </w:pPr>
      <w:r w:rsidRPr="002861F9">
        <w:t>modelling behaviour</w:t>
      </w:r>
    </w:p>
    <w:p w:rsidR="00000000" w:rsidRPr="002861F9" w:rsidP="002861F9">
      <w:pPr>
        <w:pStyle w:val="ListBullet3"/>
      </w:pPr>
      <w:r w:rsidRPr="002861F9">
        <w:t>providing examples</w:t>
      </w:r>
    </w:p>
    <w:p w:rsidR="00000000" w:rsidRPr="002861F9" w:rsidP="002861F9">
      <w:pPr>
        <w:pStyle w:val="ListBullet3"/>
      </w:pPr>
      <w:r w:rsidRPr="002861F9">
        <w:t>provoking children’s thinking</w:t>
      </w:r>
    </w:p>
    <w:p w:rsidR="00000000" w:rsidRPr="002861F9" w:rsidP="002861F9">
      <w:pPr>
        <w:pStyle w:val="ListBullet"/>
      </w:pPr>
      <w:r w:rsidRPr="002861F9">
        <w:t xml:space="preserve">behaviours that show respect for diversity </w:t>
      </w:r>
    </w:p>
    <w:p w:rsidR="00000000" w:rsidRPr="002861F9" w:rsidP="002861F9">
      <w:pPr>
        <w:pStyle w:val="ListBullet"/>
      </w:pPr>
      <w:r w:rsidRPr="002861F9">
        <w:t xml:space="preserve">types of additional needs or barriers to participation that may be identified, how to develop full understanding of these, and the implications for the role of the educator: </w:t>
      </w:r>
    </w:p>
    <w:p w:rsidR="00000000" w:rsidRPr="002861F9" w:rsidP="002861F9">
      <w:pPr>
        <w:pStyle w:val="ListBullet2"/>
      </w:pPr>
      <w:r w:rsidRPr="002861F9">
        <w:t>behavioural or psychological disorders</w:t>
      </w:r>
    </w:p>
    <w:p w:rsidR="00000000" w:rsidRPr="002861F9" w:rsidP="002861F9">
      <w:pPr>
        <w:pStyle w:val="ListBullet2"/>
      </w:pPr>
      <w:r w:rsidRPr="002861F9">
        <w:t>child at risk of harm or illness</w:t>
      </w:r>
    </w:p>
    <w:p w:rsidR="00000000" w:rsidRPr="002861F9" w:rsidP="002861F9">
      <w:pPr>
        <w:pStyle w:val="ListBullet2"/>
      </w:pPr>
      <w:r w:rsidRPr="002861F9">
        <w:t>family circumstances and needs</w:t>
      </w:r>
    </w:p>
    <w:p w:rsidR="00000000" w:rsidRPr="002861F9" w:rsidP="002861F9">
      <w:pPr>
        <w:pStyle w:val="ListBullet2"/>
      </w:pPr>
      <w:r w:rsidRPr="002861F9">
        <w:t>health problems</w:t>
      </w:r>
    </w:p>
    <w:p w:rsidR="00000000" w:rsidRPr="002861F9" w:rsidP="002861F9">
      <w:pPr>
        <w:pStyle w:val="ListBullet2"/>
      </w:pPr>
      <w:r w:rsidRPr="002861F9">
        <w:t>physical, sensory or developmental disability</w:t>
      </w:r>
    </w:p>
    <w:p w:rsidR="00000000" w:rsidRPr="002861F9" w:rsidP="002861F9">
      <w:pPr>
        <w:pStyle w:val="ListBullet"/>
      </w:pPr>
      <w:r w:rsidRPr="002861F9">
        <w:t xml:space="preserve">different backgrounds, experiences and needs of children and families in exceptional circumstances or with additional needs </w:t>
      </w:r>
    </w:p>
    <w:p w:rsidR="00000000" w:rsidRPr="002861F9" w:rsidP="002861F9">
      <w:pPr>
        <w:pStyle w:val="ListBullet"/>
      </w:pPr>
      <w:r w:rsidRPr="002861F9">
        <w:t>factors that may impact the inclusion</w:t>
      </w:r>
      <w:r w:rsidRPr="002861F9">
        <w:t xml:space="preserve"> of the child and their family</w:t>
      </w:r>
    </w:p>
    <w:p w:rsidR="00000000" w:rsidRPr="002861F9" w:rsidP="002861F9">
      <w:pPr>
        <w:pStyle w:val="ListBullet"/>
      </w:pPr>
      <w:r w:rsidRPr="002861F9">
        <w:t>strategies for individual support and inclusion:</w:t>
      </w:r>
    </w:p>
    <w:p w:rsidR="00000000" w:rsidRPr="002861F9" w:rsidP="002861F9">
      <w:pPr>
        <w:pStyle w:val="ListBullet2"/>
      </w:pPr>
      <w:r w:rsidRPr="002861F9">
        <w:t>how these are developed</w:t>
      </w:r>
    </w:p>
    <w:p w:rsidR="00000000" w:rsidRPr="002861F9" w:rsidP="002861F9">
      <w:pPr>
        <w:pStyle w:val="ListBullet2"/>
      </w:pPr>
      <w:r w:rsidRPr="002861F9">
        <w:t>initial and ongoing consultation and communication with families and others</w:t>
      </w:r>
    </w:p>
    <w:p w:rsidR="00000000" w:rsidRPr="002861F9" w:rsidP="002861F9">
      <w:pPr>
        <w:pStyle w:val="ListBullet2"/>
      </w:pPr>
      <w:r w:rsidRPr="002861F9">
        <w:t>how the child</w:t>
      </w:r>
      <w:r>
        <w:t>’</w:t>
      </w:r>
      <w:r w:rsidRPr="002861F9">
        <w:t>s and family</w:t>
      </w:r>
      <w:r>
        <w:t>’</w:t>
      </w:r>
      <w:r w:rsidRPr="002861F9">
        <w:t>s right to privacy is respected</w:t>
      </w:r>
    </w:p>
    <w:p w:rsidR="00000000" w:rsidRPr="002861F9" w:rsidP="002861F9">
      <w:pPr>
        <w:pStyle w:val="ListBullet2"/>
      </w:pPr>
      <w:r w:rsidRPr="002861F9">
        <w:t>monitoring of pr</w:t>
      </w:r>
      <w:r w:rsidRPr="002861F9">
        <w:t>ogress</w:t>
      </w:r>
    </w:p>
    <w:p w:rsidR="00000000" w:rsidRPr="002861F9" w:rsidP="002861F9">
      <w:pPr>
        <w:pStyle w:val="ListBullet"/>
      </w:pPr>
      <w:r w:rsidRPr="002861F9">
        <w:t>critical reflection:</w:t>
      </w:r>
    </w:p>
    <w:p w:rsidR="00000000" w:rsidRPr="002861F9" w:rsidP="002861F9">
      <w:pPr>
        <w:pStyle w:val="ListBullet2"/>
      </w:pPr>
      <w:r w:rsidRPr="002861F9">
        <w:t>what is critical reflection</w:t>
      </w:r>
    </w:p>
    <w:p w:rsidR="00000000" w:rsidRPr="002861F9" w:rsidP="002861F9">
      <w:pPr>
        <w:pStyle w:val="ListBullet2"/>
      </w:pPr>
      <w:r w:rsidRPr="002861F9">
        <w:t>why and how educators use critical reflection</w:t>
      </w:r>
    </w:p>
    <w:p w:rsidR="00000000" w:rsidRPr="002861F9" w:rsidP="002861F9">
      <w:pPr>
        <w:pStyle w:val="ListBullet2"/>
      </w:pPr>
      <w:r w:rsidRPr="002861F9">
        <w:t>what makes for meaningful critical reflection.</w:t>
      </w:r>
    </w:p>
    <w:p w:rsidR="00000000" w:rsidRPr="002861F9" w:rsidP="002861F9">
      <w:pPr>
        <w:pStyle w:val="AllowPageBreak"/>
      </w:pPr>
    </w:p>
    <w:p w:rsidR="00000000" w:rsidRPr="002861F9" w:rsidP="002861F9">
      <w:pPr>
        <w:pStyle w:val="Heading1"/>
      </w:pPr>
      <w:bookmarkStart w:id="4" w:name="O_1182750"/>
      <w:bookmarkEnd w:id="4"/>
      <w:r w:rsidRPr="002861F9">
        <w:t>Assessment Conditions</w:t>
      </w:r>
    </w:p>
    <w:p w:rsidR="00000000" w:rsidRPr="002861F9" w:rsidP="00CD5EE6">
      <w:pPr>
        <w:pStyle w:val="BodyText"/>
      </w:pPr>
      <w:r w:rsidRPr="002861F9">
        <w:t>Skills must be demonstrated in a regulated children’s ed</w:t>
      </w:r>
      <w:r w:rsidRPr="002861F9">
        <w:t>ucation and care service in Australia:</w:t>
      </w:r>
    </w:p>
    <w:p w:rsidR="00000000" w:rsidRPr="002861F9" w:rsidP="002861F9">
      <w:pPr>
        <w:pStyle w:val="ListBullet"/>
      </w:pPr>
      <w:r w:rsidRPr="002861F9">
        <w:t>interactions with children must be supervised by an approved early childhood educator.</w:t>
      </w:r>
    </w:p>
    <w:p w:rsidR="00000000" w:rsidRPr="002861F9" w:rsidP="00CD5EE6">
      <w:pPr>
        <w:pStyle w:val="BodyText"/>
      </w:pPr>
      <w:r w:rsidRPr="002861F9">
        <w:t>Skills related to curriculum development, planning, review and reflection may be demonstrated outside of the service, but must be</w:t>
      </w:r>
      <w:r w:rsidRPr="002861F9">
        <w:t xml:space="preserve"> based on work in a regulated children’s education and care service in Australia.</w:t>
      </w:r>
    </w:p>
    <w:p w:rsidR="00000000" w:rsidRPr="002861F9" w:rsidP="00CD5EE6">
      <w:pPr>
        <w:pStyle w:val="BodyText"/>
      </w:pPr>
      <w:r w:rsidRPr="002861F9">
        <w:t>Assessment must ensure access to:</w:t>
      </w:r>
    </w:p>
    <w:p w:rsidR="00000000" w:rsidRPr="002861F9" w:rsidP="002861F9">
      <w:pPr>
        <w:pStyle w:val="ListBullet"/>
      </w:pPr>
      <w:r w:rsidRPr="002861F9">
        <w:t>information technology for research and documentation</w:t>
      </w:r>
    </w:p>
    <w:p w:rsidR="00000000" w:rsidRPr="002861F9" w:rsidP="002861F9">
      <w:pPr>
        <w:pStyle w:val="ListBullet"/>
      </w:pPr>
      <w:r w:rsidRPr="002861F9">
        <w:t>National Quality Framework:</w:t>
      </w:r>
    </w:p>
    <w:p w:rsidR="00000000" w:rsidRPr="002861F9" w:rsidP="002861F9">
      <w:pPr>
        <w:pStyle w:val="ListBullet2"/>
      </w:pPr>
      <w:r w:rsidRPr="002861F9">
        <w:t>National Quality Standard</w:t>
      </w:r>
    </w:p>
    <w:p w:rsidR="00000000" w:rsidRPr="002861F9" w:rsidP="002861F9">
      <w:pPr>
        <w:pStyle w:val="ListBullet2"/>
      </w:pPr>
      <w:r w:rsidRPr="002861F9">
        <w:t>the relevant approved learning</w:t>
      </w:r>
      <w:r w:rsidRPr="002861F9">
        <w:t xml:space="preserve"> framework </w:t>
      </w:r>
    </w:p>
    <w:p w:rsidR="00000000" w:rsidRPr="002861F9" w:rsidP="002861F9">
      <w:pPr>
        <w:pStyle w:val="ListBullet"/>
      </w:pPr>
      <w:r w:rsidRPr="002861F9">
        <w:t>service standards, policies and procedures for:</w:t>
      </w:r>
    </w:p>
    <w:p w:rsidR="00000000" w:rsidRPr="002861F9" w:rsidP="002861F9">
      <w:pPr>
        <w:pStyle w:val="ListBullet2"/>
      </w:pPr>
      <w:r w:rsidRPr="002861F9">
        <w:t xml:space="preserve">collaborative partnerships with families and communities </w:t>
      </w:r>
    </w:p>
    <w:p w:rsidR="00000000" w:rsidRPr="002861F9" w:rsidP="002861F9">
      <w:pPr>
        <w:pStyle w:val="ListBullet2"/>
      </w:pPr>
      <w:r w:rsidRPr="002861F9">
        <w:t>educational program and practice</w:t>
      </w:r>
    </w:p>
    <w:p w:rsidR="00000000" w:rsidRPr="002861F9" w:rsidP="002861F9">
      <w:pPr>
        <w:pStyle w:val="ListBullet2"/>
      </w:pPr>
      <w:r w:rsidRPr="002861F9">
        <w:t>physical environment</w:t>
      </w:r>
    </w:p>
    <w:p w:rsidR="00000000" w:rsidRPr="002861F9" w:rsidP="002861F9">
      <w:pPr>
        <w:pStyle w:val="ListBullet2"/>
      </w:pPr>
      <w:r w:rsidRPr="002861F9">
        <w:t>relationships with children</w:t>
      </w:r>
    </w:p>
    <w:p w:rsidR="00000000" w:rsidRPr="002861F9" w:rsidP="002861F9">
      <w:pPr>
        <w:pStyle w:val="ListBullet"/>
      </w:pPr>
      <w:r w:rsidRPr="002861F9">
        <w:t>educators for collaboration and to whom guidance is provided on inclusion</w:t>
      </w:r>
    </w:p>
    <w:p w:rsidR="00000000" w:rsidRPr="002861F9" w:rsidP="002861F9">
      <w:pPr>
        <w:pStyle w:val="ListBullet"/>
      </w:pPr>
      <w:r w:rsidRPr="002861F9">
        <w:t xml:space="preserve">children in a regulated education and care service in Australia. </w:t>
      </w:r>
    </w:p>
    <w:p w:rsidR="00000000" w:rsidRPr="002861F9" w:rsidP="00CD5EE6">
      <w:pPr>
        <w:pStyle w:val="BodyText"/>
      </w:pPr>
      <w:r w:rsidRPr="002861F9">
        <w:t>Assessors must satisfy the Standards for Registered Training Organisations’ requirements for assessors.</w:t>
      </w:r>
    </w:p>
    <w:p w:rsidR="00000000" w:rsidRPr="002861F9" w:rsidP="002861F9">
      <w:pPr>
        <w:pStyle w:val="Heading1"/>
      </w:pPr>
      <w:bookmarkStart w:id="5" w:name="O_1182753"/>
      <w:bookmarkEnd w:id="5"/>
      <w:r w:rsidRPr="002861F9">
        <w:t>Links</w:t>
      </w:r>
    </w:p>
    <w:p w:rsidR="00000000" w:rsidRPr="002861F9" w:rsidP="00CD5EE6">
      <w:pPr>
        <w:pStyle w:val="BodyText"/>
      </w:pPr>
      <w:r w:rsidRPr="00286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17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61F9" w:rsidP="002861F9"/>
    <w:sectPr w:rsidSect="002861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F9" w:rsidRPr="00CD5EE6" w:rsidP="00CD5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E6" w:rsidP="00286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EE6" w:rsidP="00286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5EE6" w:rsidP="00286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1F9" w:rsidRPr="00CD5EE6" w:rsidP="00CD5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E6" w:rsidRPr="002D2AF8" w:rsidP="00286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CHCECE046 Implement strategies for the inclusion of all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D5EE6" w:rsidP="00286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23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8D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48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1F9"/>
  </w:style>
  <w:style w:type="character" w:customStyle="1" w:styleId="Heading1Char">
    <w:name w:val="Heading 1 Char"/>
    <w:basedOn w:val="DefaultParagraphFont"/>
    <w:link w:val="Heading1"/>
    <w:rsid w:val="00286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1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1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61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6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1F9"/>
    <w:rPr>
      <w:b/>
      <w:spacing w:val="0"/>
    </w:rPr>
  </w:style>
  <w:style w:type="paragraph" w:customStyle="1" w:styleId="SuperTitle">
    <w:name w:val="SuperTitle"/>
    <w:basedOn w:val="Title"/>
    <w:rsid w:val="00286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1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1F9"/>
    <w:rPr>
      <w:i/>
    </w:rPr>
  </w:style>
  <w:style w:type="paragraph" w:styleId="Caption">
    <w:name w:val="caption"/>
    <w:basedOn w:val="BodyText"/>
    <w:next w:val="Normal"/>
    <w:qFormat/>
    <w:rsid w:val="00286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1F9"/>
  </w:style>
  <w:style w:type="paragraph" w:styleId="TableofFigures">
    <w:name w:val="table of figures"/>
    <w:basedOn w:val="Normal"/>
    <w:next w:val="Normal"/>
    <w:semiHidden/>
    <w:rsid w:val="00286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1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61F9"/>
    <w:rPr>
      <w:rFonts w:ascii="Wingdings" w:hAnsi="Wingdings"/>
    </w:rPr>
  </w:style>
  <w:style w:type="paragraph" w:customStyle="1" w:styleId="TableHeading">
    <w:name w:val="Table Heading"/>
    <w:basedOn w:val="HeadingBase"/>
    <w:rsid w:val="00286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1F9"/>
    <w:rPr>
      <w:color w:val="0033CC"/>
      <w:u w:val="none"/>
    </w:rPr>
  </w:style>
  <w:style w:type="paragraph" w:customStyle="1" w:styleId="BodyTextRight">
    <w:name w:val="Body Text Right"/>
    <w:basedOn w:val="BodyText"/>
    <w:rsid w:val="00286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1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1F9"/>
    <w:rPr>
      <w:sz w:val="32"/>
    </w:rPr>
  </w:style>
  <w:style w:type="paragraph" w:customStyle="1" w:styleId="HeadingProcedure">
    <w:name w:val="Heading Procedure"/>
    <w:basedOn w:val="HeadingBase"/>
    <w:next w:val="Normal"/>
    <w:rsid w:val="00286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1F9"/>
    <w:pPr>
      <w:spacing w:before="60" w:after="60"/>
    </w:pPr>
  </w:style>
  <w:style w:type="paragraph" w:styleId="ListContinue">
    <w:name w:val="List Continue"/>
    <w:basedOn w:val="List"/>
    <w:rsid w:val="002861F9"/>
    <w:pPr>
      <w:ind w:firstLine="0"/>
    </w:pPr>
  </w:style>
  <w:style w:type="paragraph" w:customStyle="1" w:styleId="ListNote">
    <w:name w:val="List Note"/>
    <w:basedOn w:val="List"/>
    <w:rsid w:val="00286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1F9"/>
    <w:rPr>
      <w:rFonts w:ascii="Courier New" w:hAnsi="Courier New"/>
    </w:rPr>
  </w:style>
  <w:style w:type="paragraph" w:customStyle="1" w:styleId="NoteBullet">
    <w:name w:val="Note Bullet"/>
    <w:basedOn w:val="Note"/>
    <w:rsid w:val="00286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1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6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1F9"/>
    <w:rPr>
      <w:b/>
      <w:smallCaps/>
    </w:rPr>
  </w:style>
  <w:style w:type="paragraph" w:customStyle="1" w:styleId="TableListNumber">
    <w:name w:val="Table List Number"/>
    <w:basedOn w:val="ListNumber"/>
    <w:rsid w:val="00286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1F9"/>
    <w:pPr>
      <w:numPr>
        <w:numId w:val="10"/>
      </w:numPr>
    </w:pPr>
  </w:style>
  <w:style w:type="paragraph" w:customStyle="1" w:styleId="ListAlpha2">
    <w:name w:val="List Alpha 2"/>
    <w:basedOn w:val="List2"/>
    <w:rsid w:val="002861F9"/>
    <w:pPr>
      <w:numPr>
        <w:numId w:val="9"/>
      </w:numPr>
    </w:pPr>
  </w:style>
  <w:style w:type="paragraph" w:styleId="List2">
    <w:name w:val="List 2"/>
    <w:basedOn w:val="BodyText"/>
    <w:rsid w:val="00286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1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61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61F9"/>
    <w:pPr>
      <w:numPr>
        <w:numId w:val="5"/>
      </w:numPr>
    </w:pPr>
  </w:style>
  <w:style w:type="paragraph" w:styleId="ListContinue2">
    <w:name w:val="List Continue 2"/>
    <w:basedOn w:val="List2"/>
    <w:rsid w:val="002861F9"/>
    <w:pPr>
      <w:ind w:firstLine="0"/>
    </w:pPr>
  </w:style>
  <w:style w:type="paragraph" w:styleId="ListContinue3">
    <w:name w:val="List Continue 3"/>
    <w:basedOn w:val="List3"/>
    <w:rsid w:val="002861F9"/>
    <w:pPr>
      <w:ind w:left="1021" w:firstLine="0"/>
    </w:pPr>
  </w:style>
  <w:style w:type="paragraph" w:styleId="ListContinue4">
    <w:name w:val="List Continue 4"/>
    <w:basedOn w:val="List4"/>
    <w:rsid w:val="002861F9"/>
    <w:pPr>
      <w:ind w:firstLine="0"/>
    </w:pPr>
  </w:style>
  <w:style w:type="paragraph" w:styleId="ListContinue5">
    <w:name w:val="List Continue 5"/>
    <w:basedOn w:val="List5"/>
    <w:rsid w:val="002861F9"/>
    <w:pPr>
      <w:ind w:firstLine="0"/>
    </w:pPr>
  </w:style>
  <w:style w:type="paragraph" w:styleId="ListNumber3">
    <w:name w:val="List Number 3"/>
    <w:basedOn w:val="List3"/>
    <w:rsid w:val="002861F9"/>
    <w:pPr>
      <w:numPr>
        <w:numId w:val="6"/>
      </w:numPr>
    </w:pPr>
  </w:style>
  <w:style w:type="paragraph" w:styleId="ListNumber4">
    <w:name w:val="List Number 4"/>
    <w:basedOn w:val="List4"/>
    <w:rsid w:val="002861F9"/>
    <w:pPr>
      <w:numPr>
        <w:numId w:val="7"/>
      </w:numPr>
    </w:pPr>
  </w:style>
  <w:style w:type="paragraph" w:styleId="ListNumber5">
    <w:name w:val="List Number 5"/>
    <w:basedOn w:val="List5"/>
    <w:rsid w:val="002861F9"/>
    <w:pPr>
      <w:numPr>
        <w:numId w:val="8"/>
      </w:numPr>
    </w:pPr>
  </w:style>
  <w:style w:type="paragraph" w:styleId="BlockText">
    <w:name w:val="Block Text"/>
    <w:basedOn w:val="Normal"/>
    <w:rsid w:val="00286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1F9"/>
    <w:rPr>
      <w:sz w:val="16"/>
      <w:vertAlign w:val="superscript"/>
    </w:rPr>
  </w:style>
  <w:style w:type="character" w:customStyle="1" w:styleId="Symbols">
    <w:name w:val="Symbols"/>
    <w:basedOn w:val="DefaultParagraphFont"/>
    <w:rsid w:val="002861F9"/>
    <w:rPr>
      <w:rFonts w:ascii="Symbol" w:hAnsi="Symbol"/>
    </w:rPr>
  </w:style>
  <w:style w:type="character" w:customStyle="1" w:styleId="MenuOptions">
    <w:name w:val="Menu Options"/>
    <w:basedOn w:val="DefaultParagraphFont"/>
    <w:rsid w:val="00286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1F9"/>
    <w:rPr>
      <w:b/>
    </w:rPr>
  </w:style>
  <w:style w:type="character" w:customStyle="1" w:styleId="Underlined">
    <w:name w:val="Underlined"/>
    <w:basedOn w:val="DefaultParagraphFont"/>
    <w:rsid w:val="002861F9"/>
    <w:rPr>
      <w:u w:val="single"/>
    </w:rPr>
  </w:style>
  <w:style w:type="paragraph" w:customStyle="1" w:styleId="TableBodyTextRight">
    <w:name w:val="Table Body Text Right"/>
    <w:basedOn w:val="TableBodyText"/>
    <w:rsid w:val="00286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1F9"/>
    <w:rPr>
      <w:sz w:val="18"/>
    </w:rPr>
  </w:style>
  <w:style w:type="paragraph" w:customStyle="1" w:styleId="BodySmallRight">
    <w:name w:val="Body Small Right"/>
    <w:basedOn w:val="BodyTextRight"/>
    <w:rsid w:val="002861F9"/>
    <w:rPr>
      <w:sz w:val="18"/>
      <w:szCs w:val="18"/>
    </w:rPr>
  </w:style>
  <w:style w:type="paragraph" w:customStyle="1" w:styleId="MarginEdition">
    <w:name w:val="Margin Edition"/>
    <w:basedOn w:val="MarginNote"/>
    <w:rsid w:val="00286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1F9"/>
    <w:rPr>
      <w:sz w:val="2"/>
      <w:szCs w:val="2"/>
    </w:rPr>
  </w:style>
  <w:style w:type="character" w:customStyle="1" w:styleId="Small">
    <w:name w:val="Small"/>
    <w:basedOn w:val="DefaultParagraphFont"/>
    <w:rsid w:val="002861F9"/>
    <w:rPr>
      <w:sz w:val="16"/>
    </w:rPr>
  </w:style>
  <w:style w:type="paragraph" w:customStyle="1" w:styleId="WideTable">
    <w:name w:val="Wide Table"/>
    <w:basedOn w:val="Normal"/>
    <w:rsid w:val="00286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1F9"/>
  </w:style>
  <w:style w:type="paragraph" w:styleId="Quote">
    <w:name w:val="Quote"/>
    <w:basedOn w:val="Heading1"/>
    <w:link w:val="QuoteChar"/>
    <w:qFormat/>
    <w:rsid w:val="00286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1F9"/>
    <w:pPr>
      <w:pageBreakBefore/>
    </w:pPr>
  </w:style>
  <w:style w:type="paragraph" w:customStyle="1" w:styleId="Border">
    <w:name w:val="Border"/>
    <w:basedOn w:val="Normal"/>
    <w:qFormat/>
    <w:rsid w:val="00286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1F9"/>
    <w:rPr>
      <w:u w:val="single"/>
    </w:rPr>
  </w:style>
  <w:style w:type="character" w:customStyle="1" w:styleId="BoldandItalics">
    <w:name w:val="Bold and Italics"/>
    <w:qFormat/>
    <w:rsid w:val="002861F9"/>
    <w:rPr>
      <w:b/>
      <w:i/>
      <w:u w:val="none"/>
    </w:rPr>
  </w:style>
  <w:style w:type="paragraph" w:styleId="BalloonText">
    <w:name w:val="Balloon Text"/>
    <w:basedOn w:val="Normal"/>
    <w:link w:val="BalloonTextChar"/>
    <w:rsid w:val="00286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1F9"/>
    <w:pPr>
      <w:spacing w:before="0" w:after="0"/>
    </w:pPr>
  </w:style>
  <w:style w:type="paragraph" w:customStyle="1" w:styleId="BodyTextBold">
    <w:name w:val="Body Text Bold"/>
    <w:basedOn w:val="BodyText"/>
    <w:qFormat/>
    <w:rsid w:val="002861F9"/>
    <w:rPr>
      <w:b/>
    </w:rPr>
  </w:style>
  <w:style w:type="character" w:styleId="Hyperlink">
    <w:name w:val="Hyperlink"/>
    <w:basedOn w:val="DefaultParagraphFont"/>
    <w:uiPriority w:val="99"/>
    <w:unhideWhenUsed/>
    <w:rsid w:val="00CD5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3556</Characters>
  <Application>Microsoft Office Word</Application>
  <DocSecurity>0</DocSecurity>
  <Lines>91</Lines>
  <Paragraphs>80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CHCECE046 Implement strategies for the inclusion of all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2023-07-01T04:08:00Z</dcterms:created>
  <dcterms:modified xsi:type="dcterms:W3CDTF">2023-07-01T04:08:00Z</dcterms:modified>
</cp:coreProperties>
</file>