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589" w:rsidP="0039158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CHCECE042 Foster holistic early childhood learning, development and wellbeing</w:t>
      </w:r>
      <w:r>
        <w:fldChar w:fldCharType="end"/>
      </w:r>
    </w:p>
    <w:p w:rsidR="00391589" w:rsidP="00391589">
      <w:pPr>
        <w:pStyle w:val="Version"/>
        <w:sectPr w:rsidSect="00B71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448" w:rsidP="00B71448">
      <w:pPr>
        <w:pStyle w:val="SuperHeading"/>
      </w:pPr>
      <w:r w:rsidRPr="00B71448">
        <w:t>Assessment Requirements for CHCECE042 Foster holistic early childhood learning, development and wellbeing</w:t>
      </w:r>
    </w:p>
    <w:p w:rsidR="00000000" w:rsidRPr="00B71448" w:rsidP="00B71448">
      <w:pPr>
        <w:pStyle w:val="Heading1"/>
      </w:pPr>
      <w:bookmarkStart w:id="1" w:name="O_1182671"/>
      <w:bookmarkEnd w:id="1"/>
      <w:r w:rsidRPr="00B71448">
        <w:t>Modification History</w:t>
      </w:r>
    </w:p>
    <w:p w:rsidR="00000000" w:rsidRPr="00B71448" w:rsidP="00391589">
      <w:pPr>
        <w:pStyle w:val="BodyText"/>
      </w:pPr>
      <w:r w:rsidRPr="00B71448">
        <w:t>Release 1. CHCECE042 Foster holistic early childhood learning, development and wellbeing supersedes and is not equivalent to CHCECE017 Foster the holistic development and wellbeing of the child in early childhood.</w:t>
      </w:r>
    </w:p>
    <w:p w:rsidR="00000000" w:rsidRPr="00B71448" w:rsidP="00B71448">
      <w:pPr>
        <w:pStyle w:val="Heading1"/>
      </w:pPr>
      <w:bookmarkStart w:id="2" w:name="O_1182672"/>
      <w:bookmarkEnd w:id="2"/>
      <w:r w:rsidRPr="00B71448">
        <w:t>Performance Evidence</w:t>
      </w:r>
    </w:p>
    <w:p w:rsidR="00000000" w:rsidRPr="00B71448" w:rsidP="00391589">
      <w:pPr>
        <w:pStyle w:val="BodyText"/>
      </w:pPr>
      <w:r w:rsidRPr="00B71448">
        <w:t>Ev</w:t>
      </w:r>
      <w:r w:rsidRPr="00B71448">
        <w:t>idence of the ability to complete tasks outlined in elements and performance criteria of this unit in the context of the job role, and:</w:t>
      </w:r>
    </w:p>
    <w:p w:rsidR="00000000" w:rsidRPr="00B71448" w:rsidP="00B71448">
      <w:pPr>
        <w:pStyle w:val="ListBullet"/>
      </w:pPr>
      <w:r w:rsidRPr="00B71448">
        <w:t>identify and apply information from at least two different credible sources about the following domains of early childh</w:t>
      </w:r>
      <w:r w:rsidRPr="00B71448">
        <w:t>ood development, and their interrelationships:</w:t>
      </w:r>
    </w:p>
    <w:p w:rsidR="00000000" w:rsidRPr="00B71448" w:rsidP="00B71448">
      <w:pPr>
        <w:pStyle w:val="ListBullet2"/>
      </w:pPr>
      <w:r w:rsidRPr="00B71448">
        <w:t>cognitive</w:t>
      </w:r>
    </w:p>
    <w:p w:rsidR="00000000" w:rsidRPr="00B71448" w:rsidP="00B71448">
      <w:pPr>
        <w:pStyle w:val="ListBullet2"/>
      </w:pPr>
      <w:r w:rsidRPr="00B71448">
        <w:t>communication</w:t>
      </w:r>
    </w:p>
    <w:p w:rsidR="00000000" w:rsidRPr="00B71448" w:rsidP="00B71448">
      <w:pPr>
        <w:pStyle w:val="ListBullet2"/>
      </w:pPr>
      <w:r w:rsidRPr="00B71448">
        <w:t>emotional</w:t>
      </w:r>
    </w:p>
    <w:p w:rsidR="00000000" w:rsidRPr="00B71448" w:rsidP="00B71448">
      <w:pPr>
        <w:pStyle w:val="ListBullet2"/>
      </w:pPr>
      <w:r w:rsidRPr="00B71448">
        <w:t>physical</w:t>
      </w:r>
    </w:p>
    <w:p w:rsidR="00000000" w:rsidRPr="00B71448" w:rsidP="00B71448">
      <w:pPr>
        <w:pStyle w:val="ListBullet2"/>
      </w:pPr>
      <w:r w:rsidRPr="00B71448">
        <w:t>social</w:t>
      </w:r>
    </w:p>
    <w:p w:rsidR="00000000" w:rsidRPr="00B71448" w:rsidP="00B71448">
      <w:pPr>
        <w:pStyle w:val="ListBullet"/>
      </w:pPr>
      <w:r w:rsidRPr="00B71448">
        <w:t>plan and document four experiences for children aged from birth to six years, that collectively incorporate:</w:t>
      </w:r>
    </w:p>
    <w:p w:rsidR="00000000" w:rsidRPr="00B71448" w:rsidP="00B71448">
      <w:pPr>
        <w:pStyle w:val="ListBullet2"/>
      </w:pPr>
      <w:r w:rsidRPr="00B71448">
        <w:t xml:space="preserve">routines </w:t>
      </w:r>
    </w:p>
    <w:p w:rsidR="00000000" w:rsidRPr="00B71448" w:rsidP="00B71448">
      <w:pPr>
        <w:pStyle w:val="ListBullet2"/>
      </w:pPr>
      <w:r w:rsidRPr="00B71448">
        <w:t xml:space="preserve">play </w:t>
      </w:r>
    </w:p>
    <w:p w:rsidR="00000000" w:rsidRPr="00B71448" w:rsidP="00B71448">
      <w:pPr>
        <w:pStyle w:val="ListBullet2"/>
      </w:pPr>
      <w:r w:rsidRPr="00B71448">
        <w:t>transitions</w:t>
      </w:r>
    </w:p>
    <w:p w:rsidR="00000000" w:rsidRPr="00B71448" w:rsidP="00B71448">
      <w:pPr>
        <w:pStyle w:val="ListBullet2"/>
      </w:pPr>
      <w:r w:rsidRPr="00B71448">
        <w:t>opportunities for development across each of the following areas:</w:t>
      </w:r>
    </w:p>
    <w:p w:rsidR="00000000" w:rsidRPr="00B71448" w:rsidP="00B71448">
      <w:pPr>
        <w:pStyle w:val="ListBullet3"/>
      </w:pPr>
      <w:r w:rsidRPr="00B71448">
        <w:t>cognitive</w:t>
      </w:r>
    </w:p>
    <w:p w:rsidR="00000000" w:rsidRPr="00B71448" w:rsidP="00B71448">
      <w:pPr>
        <w:pStyle w:val="ListBullet3"/>
      </w:pPr>
      <w:r w:rsidRPr="00B71448">
        <w:t>communication</w:t>
      </w:r>
    </w:p>
    <w:p w:rsidR="00000000" w:rsidRPr="00B71448" w:rsidP="00B71448">
      <w:pPr>
        <w:pStyle w:val="ListBullet3"/>
      </w:pPr>
      <w:r w:rsidRPr="00B71448">
        <w:t>emotional</w:t>
      </w:r>
    </w:p>
    <w:p w:rsidR="00000000" w:rsidRPr="00B71448" w:rsidP="00B71448">
      <w:pPr>
        <w:pStyle w:val="ListBullet3"/>
      </w:pPr>
      <w:r w:rsidRPr="00B71448">
        <w:t>physical</w:t>
      </w:r>
    </w:p>
    <w:p w:rsidR="00000000" w:rsidRPr="00B71448" w:rsidP="00B71448">
      <w:pPr>
        <w:pStyle w:val="ListBullet3"/>
      </w:pPr>
      <w:r w:rsidRPr="00B71448">
        <w:t>social</w:t>
      </w:r>
    </w:p>
    <w:p w:rsidR="00000000" w:rsidRPr="00B71448" w:rsidP="00B71448">
      <w:pPr>
        <w:pStyle w:val="ListBullet"/>
      </w:pPr>
      <w:r w:rsidRPr="00B71448">
        <w:t>provide two of the above four experiences:</w:t>
      </w:r>
    </w:p>
    <w:p w:rsidR="00000000" w:rsidRPr="00B71448" w:rsidP="00B71448">
      <w:pPr>
        <w:pStyle w:val="ListBullet2"/>
      </w:pPr>
      <w:r w:rsidRPr="00B71448">
        <w:t>for individual children</w:t>
      </w:r>
    </w:p>
    <w:p w:rsidR="00000000" w:rsidRPr="00B71448" w:rsidP="00B71448">
      <w:pPr>
        <w:pStyle w:val="ListBullet"/>
      </w:pPr>
      <w:r w:rsidRPr="00B71448">
        <w:t>provide two of the above four experiences:</w:t>
      </w:r>
    </w:p>
    <w:p w:rsidR="00000000" w:rsidRPr="00B71448" w:rsidP="00B71448">
      <w:pPr>
        <w:pStyle w:val="ListBullet2"/>
      </w:pPr>
      <w:r w:rsidRPr="00B71448">
        <w:t>on two separate occasions for groups of children</w:t>
      </w:r>
    </w:p>
    <w:p w:rsidR="00000000" w:rsidRPr="00B71448" w:rsidP="00B71448">
      <w:pPr>
        <w:pStyle w:val="ListBullet"/>
      </w:pPr>
      <w:r w:rsidRPr="00B71448">
        <w:t>use observation, collaboration and critical reflection to evaluate the four experiences and document evaluation outcomes</w:t>
      </w:r>
    </w:p>
    <w:p w:rsidR="00000000" w:rsidRPr="00B71448" w:rsidP="00B71448">
      <w:pPr>
        <w:pStyle w:val="ListBullet"/>
      </w:pPr>
      <w:r w:rsidRPr="00B71448">
        <w:t>perform the activities outlined in the performance criteria of this unit during a per</w:t>
      </w:r>
      <w:r w:rsidRPr="00B71448">
        <w:t>iod of at least 280 hours of work in a regulated children’s education and care service in Australia.</w:t>
      </w:r>
    </w:p>
    <w:p w:rsidR="00000000" w:rsidRPr="00B71448" w:rsidP="00B71448">
      <w:pPr>
        <w:pStyle w:val="AllowPageBreak"/>
      </w:pPr>
    </w:p>
    <w:p w:rsidR="00000000" w:rsidRPr="00B71448" w:rsidP="00B71448">
      <w:pPr>
        <w:pStyle w:val="Heading1"/>
      </w:pPr>
      <w:bookmarkStart w:id="3" w:name="O_1182673"/>
      <w:bookmarkEnd w:id="3"/>
      <w:r w:rsidRPr="00B71448">
        <w:t>Knowledge Evidence</w:t>
      </w:r>
    </w:p>
    <w:p w:rsidR="00000000" w:rsidRPr="00B71448" w:rsidP="00391589">
      <w:pPr>
        <w:pStyle w:val="BodyText"/>
      </w:pPr>
      <w:r w:rsidRPr="00B71448">
        <w:t>Demonstrated knowledge required to complete the tasks outlined in elements and performance criteria of this unit:</w:t>
      </w:r>
    </w:p>
    <w:p w:rsidR="00000000" w:rsidRPr="00B71448" w:rsidP="00B71448">
      <w:pPr>
        <w:pStyle w:val="ListBullet"/>
      </w:pPr>
      <w:r w:rsidRPr="00B71448">
        <w:t>re</w:t>
      </w:r>
      <w:r w:rsidRPr="00B71448">
        <w:t>quirements of the following National Quality Standard and related regulations and laws applicable to this unit including:</w:t>
      </w:r>
    </w:p>
    <w:p w:rsidR="00000000" w:rsidRPr="00B71448" w:rsidP="00B71448">
      <w:pPr>
        <w:pStyle w:val="ListBullet2"/>
      </w:pPr>
      <w:r w:rsidRPr="00B71448">
        <w:t>children’s health and safety</w:t>
      </w:r>
    </w:p>
    <w:p w:rsidR="00000000" w:rsidRPr="00B71448" w:rsidP="00B71448">
      <w:pPr>
        <w:pStyle w:val="ListBullet2"/>
      </w:pPr>
      <w:r w:rsidRPr="00B71448">
        <w:t>educational program and practice</w:t>
      </w:r>
    </w:p>
    <w:p w:rsidR="00000000" w:rsidRPr="00B71448" w:rsidP="00B71448">
      <w:pPr>
        <w:pStyle w:val="ListBullet2"/>
      </w:pPr>
      <w:r w:rsidRPr="00B71448">
        <w:t>physical environment</w:t>
      </w:r>
    </w:p>
    <w:p w:rsidR="00000000" w:rsidRPr="00B71448" w:rsidP="00B71448">
      <w:pPr>
        <w:pStyle w:val="ListBullet2"/>
      </w:pPr>
      <w:r w:rsidRPr="00B71448">
        <w:t>relationships with children</w:t>
      </w:r>
    </w:p>
    <w:p w:rsidR="00000000" w:rsidRPr="00B71448" w:rsidP="00B71448">
      <w:pPr>
        <w:pStyle w:val="ListBullet"/>
      </w:pPr>
      <w:r w:rsidRPr="00B71448">
        <w:t>child developmental t</w:t>
      </w:r>
      <w:r w:rsidRPr="00B71448">
        <w:t>heory and research for children between birth and six years of age including:</w:t>
      </w:r>
    </w:p>
    <w:p w:rsidR="00000000" w:rsidRPr="00B71448" w:rsidP="00B71448">
      <w:pPr>
        <w:pStyle w:val="ListBullet2"/>
      </w:pPr>
      <w:r w:rsidRPr="00B71448">
        <w:t>core principles of child development</w:t>
      </w:r>
    </w:p>
    <w:p w:rsidR="00000000" w:rsidRPr="00B71448" w:rsidP="00B71448">
      <w:pPr>
        <w:pStyle w:val="ListBullet2"/>
      </w:pPr>
      <w:r w:rsidRPr="00B71448">
        <w:t xml:space="preserve">overview of historical perspectives </w:t>
      </w:r>
    </w:p>
    <w:p w:rsidR="00000000" w:rsidRPr="00B71448" w:rsidP="00B71448">
      <w:pPr>
        <w:pStyle w:val="ListBullet2"/>
      </w:pPr>
      <w:r w:rsidRPr="00B71448">
        <w:t>current and emerging theories and research influencing practice</w:t>
      </w:r>
    </w:p>
    <w:p w:rsidR="00000000" w:rsidRPr="00B71448" w:rsidP="00B71448">
      <w:pPr>
        <w:pStyle w:val="ListBullet2"/>
      </w:pPr>
      <w:r w:rsidRPr="00B71448">
        <w:t>a range of theories about emotional, social, cognitive and language development</w:t>
      </w:r>
    </w:p>
    <w:p w:rsidR="00000000" w:rsidRPr="00B71448" w:rsidP="00B71448">
      <w:pPr>
        <w:pStyle w:val="ListBullet2"/>
      </w:pPr>
      <w:r w:rsidRPr="00B71448">
        <w:t>patterns of growth and typical development</w:t>
      </w:r>
    </w:p>
    <w:p w:rsidR="00000000" w:rsidRPr="00B71448" w:rsidP="00B71448">
      <w:pPr>
        <w:pStyle w:val="ListBullet2"/>
      </w:pPr>
      <w:r w:rsidRPr="00B71448">
        <w:t>contextual factors which influence children’s development</w:t>
      </w:r>
    </w:p>
    <w:p w:rsidR="00000000" w:rsidRPr="00B71448" w:rsidP="00B71448">
      <w:pPr>
        <w:pStyle w:val="ListBullet2"/>
      </w:pPr>
      <w:r w:rsidRPr="00B71448">
        <w:t>interrelationships between areas of development</w:t>
      </w:r>
    </w:p>
    <w:p w:rsidR="00000000" w:rsidRPr="00B71448" w:rsidP="00B71448">
      <w:pPr>
        <w:pStyle w:val="ListBullet2"/>
      </w:pPr>
      <w:r w:rsidRPr="00B71448">
        <w:t>Australian Early Developmen</w:t>
      </w:r>
      <w:r w:rsidRPr="00B71448">
        <w:t>t Census</w:t>
      </w:r>
    </w:p>
    <w:p w:rsidR="00000000" w:rsidRPr="00B71448" w:rsidP="00B71448">
      <w:pPr>
        <w:pStyle w:val="ListBullet"/>
      </w:pPr>
      <w:r w:rsidRPr="00B71448">
        <w:t>the curriculum planning cycle and how to plan and evaluate experiences for children between birth and six years of age</w:t>
      </w:r>
    </w:p>
    <w:p w:rsidR="00000000" w:rsidRPr="00B71448" w:rsidP="00B71448">
      <w:pPr>
        <w:pStyle w:val="ListBullet"/>
      </w:pPr>
      <w:r w:rsidRPr="00B71448">
        <w:t>strategies, activities and equipment that support development in the following areas through play, daily routines and transitio</w:t>
      </w:r>
      <w:r w:rsidRPr="00B71448">
        <w:t>ns:</w:t>
      </w:r>
    </w:p>
    <w:p w:rsidR="00000000" w:rsidRPr="00B71448" w:rsidP="00B71448">
      <w:pPr>
        <w:pStyle w:val="ListBullet2"/>
      </w:pPr>
      <w:r w:rsidRPr="00B71448">
        <w:t>cognitive</w:t>
      </w:r>
    </w:p>
    <w:p w:rsidR="00000000" w:rsidRPr="00B71448" w:rsidP="00B71448">
      <w:pPr>
        <w:pStyle w:val="ListBullet2"/>
      </w:pPr>
      <w:r w:rsidRPr="00B71448">
        <w:t>communication</w:t>
      </w:r>
    </w:p>
    <w:p w:rsidR="00000000" w:rsidRPr="00B71448" w:rsidP="00B71448">
      <w:pPr>
        <w:pStyle w:val="ListBullet2"/>
      </w:pPr>
      <w:r w:rsidRPr="00B71448">
        <w:t>emotional</w:t>
      </w:r>
    </w:p>
    <w:p w:rsidR="00000000" w:rsidRPr="00B71448" w:rsidP="00B71448">
      <w:pPr>
        <w:pStyle w:val="ListBullet2"/>
      </w:pPr>
      <w:r w:rsidRPr="00B71448">
        <w:t>physical</w:t>
      </w:r>
    </w:p>
    <w:p w:rsidR="00000000" w:rsidRPr="00B71448" w:rsidP="00B71448">
      <w:pPr>
        <w:pStyle w:val="ListBullet2"/>
      </w:pPr>
      <w:r w:rsidRPr="00B71448">
        <w:t>social</w:t>
      </w:r>
    </w:p>
    <w:p w:rsidR="00000000" w:rsidRPr="00B71448" w:rsidP="00B71448">
      <w:pPr>
        <w:pStyle w:val="ListBullet"/>
      </w:pPr>
      <w:r w:rsidRPr="00B71448">
        <w:t>practices which support holistic learning:</w:t>
      </w:r>
    </w:p>
    <w:p w:rsidR="00000000" w:rsidRPr="00B71448" w:rsidP="00B71448">
      <w:pPr>
        <w:pStyle w:val="ListBullet2"/>
      </w:pPr>
      <w:r w:rsidRPr="00B71448">
        <w:t>planned experiences</w:t>
      </w:r>
    </w:p>
    <w:p w:rsidR="00000000" w:rsidRPr="00B71448" w:rsidP="00B71448">
      <w:pPr>
        <w:pStyle w:val="ListBullet2"/>
      </w:pPr>
      <w:r w:rsidRPr="00B71448">
        <w:t>intentional teaching</w:t>
      </w:r>
    </w:p>
    <w:p w:rsidR="00000000" w:rsidRPr="00B71448" w:rsidP="00B71448">
      <w:pPr>
        <w:pStyle w:val="ListBullet2"/>
      </w:pPr>
      <w:r w:rsidRPr="00B71448">
        <w:t>spontaneous play</w:t>
      </w:r>
    </w:p>
    <w:p w:rsidR="00000000" w:rsidRPr="00B71448" w:rsidP="00B71448">
      <w:pPr>
        <w:pStyle w:val="ListBullet"/>
      </w:pPr>
      <w:r w:rsidRPr="00B71448">
        <w:t>critical reflection:</w:t>
      </w:r>
    </w:p>
    <w:p w:rsidR="00000000" w:rsidRPr="00B71448" w:rsidP="00B71448">
      <w:pPr>
        <w:pStyle w:val="ListBullet2"/>
      </w:pPr>
      <w:r w:rsidRPr="00B71448">
        <w:t>what is critical reflection</w:t>
      </w:r>
    </w:p>
    <w:p w:rsidR="00000000" w:rsidRPr="00B71448" w:rsidP="00B71448">
      <w:pPr>
        <w:pStyle w:val="ListBullet2"/>
      </w:pPr>
      <w:r w:rsidRPr="00B71448">
        <w:t>why and how educators use critical reflection</w:t>
      </w:r>
    </w:p>
    <w:p w:rsidR="00000000" w:rsidRPr="00B71448" w:rsidP="00B71448">
      <w:pPr>
        <w:pStyle w:val="ListBullet2"/>
      </w:pPr>
      <w:r w:rsidRPr="00B71448">
        <w:t>what makes for meaningful critical reflection.</w:t>
      </w:r>
    </w:p>
    <w:p w:rsidR="00000000" w:rsidRPr="00B71448" w:rsidP="00B71448">
      <w:pPr>
        <w:pStyle w:val="AllowPageBreak"/>
      </w:pPr>
    </w:p>
    <w:p w:rsidR="00000000" w:rsidRPr="00B71448" w:rsidP="00B71448">
      <w:pPr>
        <w:pStyle w:val="Heading1"/>
      </w:pPr>
      <w:bookmarkStart w:id="4" w:name="O_1182674"/>
      <w:bookmarkEnd w:id="4"/>
      <w:r w:rsidRPr="00B71448">
        <w:t>Assessment Conditions</w:t>
      </w:r>
    </w:p>
    <w:p w:rsidR="00000000" w:rsidRPr="00B71448" w:rsidP="00391589">
      <w:pPr>
        <w:pStyle w:val="BodyText"/>
      </w:pPr>
      <w:r w:rsidRPr="00B71448">
        <w:t>Skills must be demonstrated in a regulated children’s education and care service in Australia:</w:t>
      </w:r>
    </w:p>
    <w:p w:rsidR="00000000" w:rsidRPr="00B71448" w:rsidP="00B71448">
      <w:pPr>
        <w:pStyle w:val="ListBullet"/>
      </w:pPr>
      <w:r w:rsidRPr="00B71448">
        <w:t xml:space="preserve">the following aspects of performance evidence must be directly observed </w:t>
      </w:r>
      <w:r w:rsidRPr="00B71448">
        <w:t>by the assessor:</w:t>
      </w:r>
    </w:p>
    <w:p w:rsidR="00000000" w:rsidRPr="00B71448" w:rsidP="00B71448">
      <w:pPr>
        <w:pStyle w:val="ListBullet2"/>
      </w:pPr>
      <w:r w:rsidRPr="00B71448">
        <w:t xml:space="preserve">provision of one experience </w:t>
      </w:r>
    </w:p>
    <w:p w:rsidR="00000000" w:rsidRPr="00B71448" w:rsidP="00B71448">
      <w:pPr>
        <w:pStyle w:val="ListBullet"/>
      </w:pPr>
      <w:r w:rsidRPr="00B71448">
        <w:t>remaining performance evidence may be collected through authenticated third-party reports</w:t>
      </w:r>
    </w:p>
    <w:p w:rsidR="00000000" w:rsidRPr="00B71448" w:rsidP="00B71448">
      <w:pPr>
        <w:pStyle w:val="ListBullet"/>
      </w:pPr>
      <w:r w:rsidRPr="00B71448">
        <w:t>observation and third-party reports must be supplemented by other forms of evidence</w:t>
      </w:r>
    </w:p>
    <w:p w:rsidR="00000000" w:rsidRPr="00B71448" w:rsidP="00B71448">
      <w:pPr>
        <w:pStyle w:val="ListBullet"/>
      </w:pPr>
      <w:r w:rsidRPr="00B71448">
        <w:t>interactions with children must be supervised by an approved early childhood educator.</w:t>
      </w:r>
    </w:p>
    <w:p w:rsidR="00000000" w:rsidRPr="00B71448" w:rsidP="00391589">
      <w:pPr>
        <w:pStyle w:val="BodyText"/>
      </w:pPr>
      <w:r w:rsidRPr="00B71448">
        <w:t>Skills related to research, planning and evaluation may be demonstrated outside of the service, but must be based on work in a regulated children’s education and care se</w:t>
      </w:r>
      <w:r w:rsidRPr="00B71448">
        <w:t>rvice in Australia.</w:t>
      </w:r>
    </w:p>
    <w:p w:rsidR="00000000" w:rsidRPr="00B71448" w:rsidP="00391589">
      <w:pPr>
        <w:pStyle w:val="BodyText"/>
      </w:pPr>
      <w:r w:rsidRPr="00B71448">
        <w:t>Assessment must ensure access to:</w:t>
      </w:r>
    </w:p>
    <w:p w:rsidR="00000000" w:rsidRPr="00B71448" w:rsidP="00B71448">
      <w:pPr>
        <w:pStyle w:val="ListBullet"/>
      </w:pPr>
      <w:r w:rsidRPr="00B71448">
        <w:t xml:space="preserve">resources to support specific play and learning opportunities </w:t>
      </w:r>
    </w:p>
    <w:p w:rsidR="00000000" w:rsidRPr="00B71448" w:rsidP="00B71448">
      <w:pPr>
        <w:pStyle w:val="ListBullet"/>
      </w:pPr>
      <w:r w:rsidRPr="00B71448">
        <w:t>information technology for research</w:t>
      </w:r>
    </w:p>
    <w:p w:rsidR="00000000" w:rsidRPr="00B71448" w:rsidP="00B71448">
      <w:pPr>
        <w:pStyle w:val="ListBullet"/>
      </w:pPr>
      <w:r w:rsidRPr="00B71448">
        <w:t>National Quality Framework:</w:t>
      </w:r>
    </w:p>
    <w:p w:rsidR="00000000" w:rsidRPr="00B71448" w:rsidP="00B71448">
      <w:pPr>
        <w:pStyle w:val="ListBullet2"/>
      </w:pPr>
      <w:r w:rsidRPr="00B71448">
        <w:t>National Quality Standard</w:t>
      </w:r>
    </w:p>
    <w:p w:rsidR="00000000" w:rsidRPr="00B71448" w:rsidP="00B71448">
      <w:pPr>
        <w:pStyle w:val="ListBullet2"/>
      </w:pPr>
      <w:r w:rsidRPr="00B71448">
        <w:t xml:space="preserve">the relevant approved learning framework </w:t>
      </w:r>
    </w:p>
    <w:p w:rsidR="00000000" w:rsidRPr="00B71448" w:rsidP="00B71448">
      <w:pPr>
        <w:pStyle w:val="ListBullet"/>
      </w:pPr>
      <w:r w:rsidRPr="00B71448">
        <w:t>serv</w:t>
      </w:r>
      <w:r w:rsidRPr="00B71448">
        <w:t>ice standards, policies and procedures for:</w:t>
      </w:r>
    </w:p>
    <w:p w:rsidR="00000000" w:rsidRPr="00B71448" w:rsidP="00B71448">
      <w:pPr>
        <w:pStyle w:val="ListBullet2"/>
      </w:pPr>
      <w:r w:rsidRPr="00B71448">
        <w:t>children’s health and safety</w:t>
      </w:r>
    </w:p>
    <w:p w:rsidR="00000000" w:rsidRPr="00B71448" w:rsidP="00B71448">
      <w:pPr>
        <w:pStyle w:val="ListBullet2"/>
      </w:pPr>
      <w:r w:rsidRPr="00B71448">
        <w:t>educational program and practice</w:t>
      </w:r>
    </w:p>
    <w:p w:rsidR="00000000" w:rsidRPr="00B71448" w:rsidP="00B71448">
      <w:pPr>
        <w:pStyle w:val="ListBullet2"/>
      </w:pPr>
      <w:r w:rsidRPr="00B71448">
        <w:t>physical environment</w:t>
      </w:r>
    </w:p>
    <w:p w:rsidR="00000000" w:rsidRPr="00B71448" w:rsidP="00B71448">
      <w:pPr>
        <w:pStyle w:val="ListBullet2"/>
      </w:pPr>
      <w:r w:rsidRPr="00B71448">
        <w:t>relationships with children</w:t>
      </w:r>
    </w:p>
    <w:p w:rsidR="00000000" w:rsidRPr="00B71448" w:rsidP="00B71448">
      <w:pPr>
        <w:pStyle w:val="ListBullet"/>
      </w:pPr>
      <w:r w:rsidRPr="00B71448">
        <w:t>educators for collaboration</w:t>
      </w:r>
    </w:p>
    <w:p w:rsidR="00000000" w:rsidRPr="00B71448" w:rsidP="00B71448">
      <w:pPr>
        <w:pStyle w:val="ListBullet"/>
      </w:pPr>
      <w:r w:rsidRPr="00B71448">
        <w:t>children up to six years of age in a regulated education and care service in Australia.</w:t>
      </w:r>
    </w:p>
    <w:p w:rsidR="00000000" w:rsidRPr="00B71448" w:rsidP="00391589">
      <w:pPr>
        <w:pStyle w:val="BodyText"/>
      </w:pPr>
      <w:r w:rsidRPr="00B71448">
        <w:t>Assessors must satisfy the Standards for Registered Training Organisations’ requirements for assessors.</w:t>
      </w:r>
    </w:p>
    <w:p w:rsidR="00000000" w:rsidRPr="00B71448" w:rsidP="00B71448">
      <w:pPr>
        <w:pStyle w:val="Heading1"/>
      </w:pPr>
      <w:bookmarkStart w:id="5" w:name="O_1182677"/>
      <w:bookmarkEnd w:id="5"/>
      <w:r w:rsidRPr="00B71448">
        <w:t>Links</w:t>
      </w:r>
    </w:p>
    <w:p w:rsidR="00000000" w:rsidRPr="00B71448" w:rsidP="00391589">
      <w:pPr>
        <w:pStyle w:val="BodyText"/>
      </w:pPr>
      <w:r w:rsidRPr="00B71448">
        <w:t xml:space="preserve">Companion Volume implementation guides </w:t>
      </w:r>
      <w:r w:rsidRPr="00B71448">
        <w:t xml:space="preserve">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234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71448" w:rsidP="00B71448"/>
    <w:sectPr w:rsidSect="00B71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48" w:rsidRPr="00391589" w:rsidP="0039158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89" w:rsidP="00B71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589" w:rsidP="00B71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589" w:rsidP="00B71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448" w:rsidRPr="00391589" w:rsidP="003915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89" w:rsidRPr="002D2AF8" w:rsidP="00B71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CHCECE042 Foster holistic early childhood learning, development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91589" w:rsidP="00B71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E5B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DC8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6CE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448"/>
  </w:style>
  <w:style w:type="character" w:customStyle="1" w:styleId="Heading1Char">
    <w:name w:val="Heading 1 Char"/>
    <w:basedOn w:val="DefaultParagraphFont"/>
    <w:link w:val="Heading1"/>
    <w:rsid w:val="00B71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4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14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14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1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14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1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14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1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1448"/>
    <w:rPr>
      <w:b/>
      <w:spacing w:val="0"/>
    </w:rPr>
  </w:style>
  <w:style w:type="paragraph" w:customStyle="1" w:styleId="SuperTitle">
    <w:name w:val="SuperTitle"/>
    <w:basedOn w:val="Title"/>
    <w:rsid w:val="00B71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1448"/>
    <w:rPr>
      <w:i/>
    </w:rPr>
  </w:style>
  <w:style w:type="paragraph" w:styleId="Caption">
    <w:name w:val="caption"/>
    <w:basedOn w:val="BodyText"/>
    <w:next w:val="Normal"/>
    <w:qFormat/>
    <w:rsid w:val="00B71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448"/>
  </w:style>
  <w:style w:type="paragraph" w:styleId="TableofFigures">
    <w:name w:val="table of figures"/>
    <w:basedOn w:val="Normal"/>
    <w:next w:val="Normal"/>
    <w:semiHidden/>
    <w:rsid w:val="00B71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4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1448"/>
    <w:rPr>
      <w:rFonts w:ascii="Wingdings" w:hAnsi="Wingdings"/>
    </w:rPr>
  </w:style>
  <w:style w:type="paragraph" w:customStyle="1" w:styleId="TableHeading">
    <w:name w:val="Table Heading"/>
    <w:basedOn w:val="HeadingBase"/>
    <w:rsid w:val="00B71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448"/>
    <w:rPr>
      <w:color w:val="0033CC"/>
      <w:u w:val="none"/>
    </w:rPr>
  </w:style>
  <w:style w:type="paragraph" w:customStyle="1" w:styleId="BodyTextRight">
    <w:name w:val="Body Text Right"/>
    <w:basedOn w:val="BodyText"/>
    <w:rsid w:val="00B71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4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448"/>
    <w:rPr>
      <w:sz w:val="32"/>
    </w:rPr>
  </w:style>
  <w:style w:type="paragraph" w:customStyle="1" w:styleId="HeadingProcedure">
    <w:name w:val="Heading Procedure"/>
    <w:basedOn w:val="HeadingBase"/>
    <w:next w:val="Normal"/>
    <w:rsid w:val="00B71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448"/>
    <w:pPr>
      <w:spacing w:before="60" w:after="60"/>
    </w:pPr>
  </w:style>
  <w:style w:type="paragraph" w:styleId="ListContinue">
    <w:name w:val="List Continue"/>
    <w:basedOn w:val="List"/>
    <w:rsid w:val="00B71448"/>
    <w:pPr>
      <w:ind w:firstLine="0"/>
    </w:pPr>
  </w:style>
  <w:style w:type="paragraph" w:customStyle="1" w:styleId="ListNote">
    <w:name w:val="List Note"/>
    <w:basedOn w:val="List"/>
    <w:rsid w:val="00B71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448"/>
    <w:rPr>
      <w:rFonts w:ascii="Courier New" w:hAnsi="Courier New"/>
    </w:rPr>
  </w:style>
  <w:style w:type="paragraph" w:customStyle="1" w:styleId="NoteBullet">
    <w:name w:val="Note Bullet"/>
    <w:basedOn w:val="Note"/>
    <w:rsid w:val="00B71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4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1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448"/>
    <w:rPr>
      <w:b/>
      <w:smallCaps/>
    </w:rPr>
  </w:style>
  <w:style w:type="paragraph" w:customStyle="1" w:styleId="TableListNumber">
    <w:name w:val="Table List Number"/>
    <w:basedOn w:val="ListNumber"/>
    <w:rsid w:val="00B71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448"/>
    <w:pPr>
      <w:numPr>
        <w:numId w:val="10"/>
      </w:numPr>
    </w:pPr>
  </w:style>
  <w:style w:type="paragraph" w:customStyle="1" w:styleId="ListAlpha2">
    <w:name w:val="List Alpha 2"/>
    <w:basedOn w:val="List2"/>
    <w:rsid w:val="00B71448"/>
    <w:pPr>
      <w:numPr>
        <w:numId w:val="9"/>
      </w:numPr>
    </w:pPr>
  </w:style>
  <w:style w:type="paragraph" w:styleId="List2">
    <w:name w:val="List 2"/>
    <w:basedOn w:val="BodyText"/>
    <w:rsid w:val="00B71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4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14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1448"/>
    <w:pPr>
      <w:numPr>
        <w:numId w:val="5"/>
      </w:numPr>
    </w:pPr>
  </w:style>
  <w:style w:type="paragraph" w:styleId="ListContinue2">
    <w:name w:val="List Continue 2"/>
    <w:basedOn w:val="List2"/>
    <w:rsid w:val="00B71448"/>
    <w:pPr>
      <w:ind w:firstLine="0"/>
    </w:pPr>
  </w:style>
  <w:style w:type="paragraph" w:styleId="ListContinue3">
    <w:name w:val="List Continue 3"/>
    <w:basedOn w:val="List3"/>
    <w:rsid w:val="00B71448"/>
    <w:pPr>
      <w:ind w:left="1021" w:firstLine="0"/>
    </w:pPr>
  </w:style>
  <w:style w:type="paragraph" w:styleId="ListContinue4">
    <w:name w:val="List Continue 4"/>
    <w:basedOn w:val="List4"/>
    <w:rsid w:val="00B71448"/>
    <w:pPr>
      <w:ind w:firstLine="0"/>
    </w:pPr>
  </w:style>
  <w:style w:type="paragraph" w:styleId="ListContinue5">
    <w:name w:val="List Continue 5"/>
    <w:basedOn w:val="List5"/>
    <w:rsid w:val="00B71448"/>
    <w:pPr>
      <w:ind w:firstLine="0"/>
    </w:pPr>
  </w:style>
  <w:style w:type="paragraph" w:styleId="ListNumber3">
    <w:name w:val="List Number 3"/>
    <w:basedOn w:val="List3"/>
    <w:rsid w:val="00B71448"/>
    <w:pPr>
      <w:numPr>
        <w:numId w:val="6"/>
      </w:numPr>
    </w:pPr>
  </w:style>
  <w:style w:type="paragraph" w:styleId="ListNumber4">
    <w:name w:val="List Number 4"/>
    <w:basedOn w:val="List4"/>
    <w:rsid w:val="00B71448"/>
    <w:pPr>
      <w:numPr>
        <w:numId w:val="7"/>
      </w:numPr>
    </w:pPr>
  </w:style>
  <w:style w:type="paragraph" w:styleId="ListNumber5">
    <w:name w:val="List Number 5"/>
    <w:basedOn w:val="List5"/>
    <w:rsid w:val="00B71448"/>
    <w:pPr>
      <w:numPr>
        <w:numId w:val="8"/>
      </w:numPr>
    </w:pPr>
  </w:style>
  <w:style w:type="paragraph" w:styleId="BlockText">
    <w:name w:val="Block Text"/>
    <w:basedOn w:val="Normal"/>
    <w:rsid w:val="00B71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448"/>
    <w:rPr>
      <w:sz w:val="16"/>
      <w:vertAlign w:val="superscript"/>
    </w:rPr>
  </w:style>
  <w:style w:type="character" w:customStyle="1" w:styleId="Symbols">
    <w:name w:val="Symbols"/>
    <w:basedOn w:val="DefaultParagraphFont"/>
    <w:rsid w:val="00B71448"/>
    <w:rPr>
      <w:rFonts w:ascii="Symbol" w:hAnsi="Symbol"/>
    </w:rPr>
  </w:style>
  <w:style w:type="character" w:customStyle="1" w:styleId="MenuOptions">
    <w:name w:val="Menu Options"/>
    <w:basedOn w:val="DefaultParagraphFont"/>
    <w:rsid w:val="00B71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448"/>
    <w:rPr>
      <w:b/>
    </w:rPr>
  </w:style>
  <w:style w:type="character" w:customStyle="1" w:styleId="Underlined">
    <w:name w:val="Underlined"/>
    <w:basedOn w:val="DefaultParagraphFont"/>
    <w:rsid w:val="00B71448"/>
    <w:rPr>
      <w:u w:val="single"/>
    </w:rPr>
  </w:style>
  <w:style w:type="paragraph" w:customStyle="1" w:styleId="TableBodyTextRight">
    <w:name w:val="Table Body Text Right"/>
    <w:basedOn w:val="TableBodyText"/>
    <w:rsid w:val="00B71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448"/>
    <w:rPr>
      <w:sz w:val="18"/>
    </w:rPr>
  </w:style>
  <w:style w:type="paragraph" w:customStyle="1" w:styleId="BodySmallRight">
    <w:name w:val="Body Small Right"/>
    <w:basedOn w:val="BodyTextRight"/>
    <w:rsid w:val="00B71448"/>
    <w:rPr>
      <w:sz w:val="18"/>
      <w:szCs w:val="18"/>
    </w:rPr>
  </w:style>
  <w:style w:type="paragraph" w:customStyle="1" w:styleId="MarginEdition">
    <w:name w:val="Margin Edition"/>
    <w:basedOn w:val="MarginNote"/>
    <w:rsid w:val="00B71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448"/>
    <w:rPr>
      <w:sz w:val="2"/>
      <w:szCs w:val="2"/>
    </w:rPr>
  </w:style>
  <w:style w:type="character" w:customStyle="1" w:styleId="Small">
    <w:name w:val="Small"/>
    <w:basedOn w:val="DefaultParagraphFont"/>
    <w:rsid w:val="00B71448"/>
    <w:rPr>
      <w:sz w:val="16"/>
    </w:rPr>
  </w:style>
  <w:style w:type="paragraph" w:customStyle="1" w:styleId="WideTable">
    <w:name w:val="Wide Table"/>
    <w:basedOn w:val="Normal"/>
    <w:rsid w:val="00B71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448"/>
  </w:style>
  <w:style w:type="paragraph" w:styleId="Quote">
    <w:name w:val="Quote"/>
    <w:basedOn w:val="Heading1"/>
    <w:link w:val="QuoteChar"/>
    <w:qFormat/>
    <w:rsid w:val="00B71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448"/>
    <w:pPr>
      <w:pageBreakBefore/>
    </w:pPr>
  </w:style>
  <w:style w:type="paragraph" w:customStyle="1" w:styleId="Border">
    <w:name w:val="Border"/>
    <w:basedOn w:val="Normal"/>
    <w:qFormat/>
    <w:rsid w:val="00B71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448"/>
    <w:rPr>
      <w:u w:val="single"/>
    </w:rPr>
  </w:style>
  <w:style w:type="character" w:customStyle="1" w:styleId="BoldandItalics">
    <w:name w:val="Bold and Italics"/>
    <w:qFormat/>
    <w:rsid w:val="00B71448"/>
    <w:rPr>
      <w:b/>
      <w:i/>
      <w:u w:val="none"/>
    </w:rPr>
  </w:style>
  <w:style w:type="paragraph" w:styleId="BalloonText">
    <w:name w:val="Balloon Text"/>
    <w:basedOn w:val="Normal"/>
    <w:link w:val="BalloonTextChar"/>
    <w:rsid w:val="00B71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448"/>
    <w:pPr>
      <w:spacing w:before="0" w:after="0"/>
    </w:pPr>
  </w:style>
  <w:style w:type="paragraph" w:customStyle="1" w:styleId="BodyTextBold">
    <w:name w:val="Body Text Bold"/>
    <w:basedOn w:val="BodyText"/>
    <w:qFormat/>
    <w:rsid w:val="00B71448"/>
    <w:rPr>
      <w:b/>
    </w:rPr>
  </w:style>
  <w:style w:type="character" w:styleId="Hyperlink">
    <w:name w:val="Hyperlink"/>
    <w:basedOn w:val="DefaultParagraphFont"/>
    <w:uiPriority w:val="99"/>
    <w:unhideWhenUsed/>
    <w:rsid w:val="003915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3984</Characters>
  <Application>Microsoft Office Word</Application>
  <DocSecurity>0</DocSecurity>
  <Lines>113</Lines>
  <Paragraphs>97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CHCECE042 Foster holistic early childhood learning, development and wellbeing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2023-07-01T03:07:00Z</dcterms:created>
  <dcterms:modified xsi:type="dcterms:W3CDTF">2023-07-01T03:07:00Z</dcterms:modified>
</cp:coreProperties>
</file>