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C45" w:rsidP="000A1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CHCECE036 Provide experiences to support children’s play and learning</w:t>
      </w:r>
      <w:r>
        <w:fldChar w:fldCharType="end"/>
      </w:r>
    </w:p>
    <w:p w:rsidR="000A1C45" w:rsidP="000A1C45">
      <w:pPr>
        <w:pStyle w:val="Version"/>
        <w:sectPr w:rsidSect="00EC3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6D5" w:rsidP="00EC36D5">
      <w:pPr>
        <w:pStyle w:val="SuperHeading"/>
      </w:pPr>
      <w:r w:rsidRPr="00EC36D5">
        <w:t>CHCECE036 Provide experiences to support children</w:t>
      </w:r>
      <w:r>
        <w:t>’</w:t>
      </w:r>
      <w:r w:rsidRPr="00EC36D5">
        <w:t>s play and learning</w:t>
      </w:r>
    </w:p>
    <w:p w:rsidR="00000000" w:rsidRPr="00EC36D5" w:rsidP="00EC36D5">
      <w:pPr>
        <w:pStyle w:val="Heading1"/>
      </w:pPr>
      <w:bookmarkStart w:id="1" w:name="O_1182528"/>
      <w:bookmarkEnd w:id="1"/>
      <w:r w:rsidRPr="00EC36D5">
        <w:t>Modification History</w:t>
      </w:r>
    </w:p>
    <w:p w:rsidR="00000000" w:rsidRPr="00EC36D5" w:rsidP="000A1C45">
      <w:pPr>
        <w:pStyle w:val="BodyText"/>
      </w:pPr>
      <w:r w:rsidRPr="00EC36D5">
        <w:t>Release 1. CHCECE036 Provide experiences to support children</w:t>
      </w:r>
      <w:r>
        <w:t>’</w:t>
      </w:r>
      <w:r w:rsidRPr="00EC36D5">
        <w:t>s play and learning supersedes and is not equivalent to CHCECE011 Provide experiences to support children’s play and learning and CHCECE022 Promote children’s agency.</w:t>
      </w:r>
    </w:p>
    <w:p w:rsidR="00000000" w:rsidRPr="00EC36D5" w:rsidP="00EC36D5">
      <w:pPr>
        <w:pStyle w:val="Heading1"/>
      </w:pPr>
      <w:bookmarkStart w:id="2" w:name="O_1182529"/>
      <w:bookmarkEnd w:id="2"/>
      <w:r w:rsidRPr="00EC36D5">
        <w:t>Applicati</w:t>
      </w:r>
      <w:r w:rsidRPr="00EC36D5">
        <w:t>on</w:t>
      </w:r>
    </w:p>
    <w:p w:rsidR="00000000" w:rsidRPr="00EC36D5" w:rsidP="000A1C45">
      <w:pPr>
        <w:pStyle w:val="BodyText"/>
      </w:pPr>
      <w:r w:rsidRPr="00EC36D5">
        <w:t>This unit describes the performance outcomes, skills and knowledge required to set up, support and review experiences for children’s play and learning.</w:t>
      </w:r>
    </w:p>
    <w:p w:rsidR="00000000" w:rsidRPr="00EC36D5" w:rsidP="000A1C45">
      <w:pPr>
        <w:pStyle w:val="BodyText"/>
      </w:pPr>
      <w:r w:rsidRPr="00EC36D5">
        <w:t>This unit applies to educators who support children’s learning according to established curriculum un</w:t>
      </w:r>
      <w:r w:rsidRPr="00EC36D5">
        <w:t>der the guidance of others in regulated children’s education and care services in Australia.</w:t>
      </w:r>
    </w:p>
    <w:p w:rsidR="00000000" w:rsidRPr="00EC36D5" w:rsidP="000A1C45">
      <w:pPr>
        <w:pStyle w:val="BodyText"/>
      </w:pPr>
      <w:r w:rsidRPr="00EC36D5">
        <w:t>The skills in this unit must be applied in accordance with Commonwealth and State/Territory legislation, Australian standards and industry codes of practice.</w:t>
      </w:r>
    </w:p>
    <w:p w:rsidR="00000000" w:rsidRPr="00EC36D5" w:rsidP="000A1C45">
      <w:pPr>
        <w:pStyle w:val="BodyText"/>
      </w:pPr>
      <w:r w:rsidRPr="00EC36D5">
        <w:t>No oc</w:t>
      </w:r>
      <w:r w:rsidRPr="00EC36D5">
        <w:t>cupational licensing, certification or specific legislative requirements apply to this unit at the time of publication.</w:t>
      </w:r>
    </w:p>
    <w:p w:rsidR="00000000" w:rsidRPr="00EC36D5" w:rsidP="00EC36D5">
      <w:pPr>
        <w:pStyle w:val="Heading1"/>
      </w:pPr>
      <w:bookmarkStart w:id="3" w:name="O_1182530"/>
      <w:bookmarkEnd w:id="3"/>
      <w:r w:rsidRPr="00EC36D5">
        <w:t>Pre-requisite Unit</w:t>
      </w:r>
    </w:p>
    <w:p w:rsidR="00000000" w:rsidRPr="00EC36D5" w:rsidP="000A1C45">
      <w:pPr>
        <w:pStyle w:val="BodyText"/>
      </w:pPr>
      <w:r w:rsidRPr="00EC36D5">
        <w:t>Nil</w:t>
      </w:r>
    </w:p>
    <w:p w:rsidR="00000000" w:rsidRPr="00EC36D5" w:rsidP="00EC36D5">
      <w:pPr>
        <w:pStyle w:val="Heading1"/>
      </w:pPr>
      <w:bookmarkStart w:id="4" w:name="O_1182531"/>
      <w:bookmarkEnd w:id="4"/>
      <w:r w:rsidRPr="00EC36D5">
        <w:t>Competency Field</w:t>
      </w:r>
    </w:p>
    <w:p w:rsidR="00000000" w:rsidRPr="00EC36D5" w:rsidP="000A1C45">
      <w:pPr>
        <w:pStyle w:val="BodyText"/>
      </w:pPr>
      <w:r w:rsidRPr="00EC36D5">
        <w:t>Early Childhood Education and Care</w:t>
      </w:r>
    </w:p>
    <w:p w:rsidR="00000000" w:rsidRPr="00EC36D5" w:rsidP="00EC36D5">
      <w:pPr>
        <w:pStyle w:val="Heading1"/>
      </w:pPr>
      <w:bookmarkStart w:id="5" w:name="O_1182532"/>
      <w:bookmarkEnd w:id="5"/>
      <w:r w:rsidRPr="00EC36D5">
        <w:t>Unit</w:t>
      </w:r>
      <w:r w:rsidRPr="00EC36D5">
        <w:t xml:space="preserve"> Sector</w:t>
      </w:r>
    </w:p>
    <w:p w:rsidR="00000000" w:rsidRPr="00EC36D5" w:rsidP="000A1C45">
      <w:pPr>
        <w:pStyle w:val="BodyText"/>
      </w:pPr>
      <w:r w:rsidRPr="00EC36D5">
        <w:t>Children’s Education and Care</w:t>
      </w:r>
    </w:p>
    <w:p w:rsidR="00000000" w:rsidRPr="00EC36D5" w:rsidP="00EC36D5">
      <w:pPr>
        <w:pStyle w:val="Heading1"/>
      </w:pPr>
      <w:bookmarkStart w:id="6" w:name="O_1182533"/>
      <w:bookmarkEnd w:id="6"/>
      <w:r w:rsidRPr="00EC36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6438"/>
      </w:tblGrid>
      <w:tr w:rsidTr="00EC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D5" w:rsidP="00EC36D5">
            <w:pPr>
              <w:pStyle w:val="BodyText"/>
            </w:pPr>
            <w:r w:rsidRPr="00EC36D5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D5">
            <w:pPr>
              <w:pStyle w:val="BodyText"/>
              <w:rPr>
                <w:lang w:val="en-NZ"/>
              </w:rPr>
            </w:pPr>
            <w:r w:rsidRPr="00EC36D5">
              <w:rPr>
                <w:rStyle w:val="SpecialBold"/>
              </w:rPr>
              <w:t>PERFORMANCE</w:t>
            </w:r>
            <w:r w:rsidRPr="00EC36D5">
              <w:t xml:space="preserve"> </w:t>
            </w:r>
            <w:r w:rsidRPr="00EC36D5">
              <w:rPr>
                <w:rStyle w:val="SpecialBold"/>
              </w:rPr>
              <w:t>CRITERIA</w:t>
            </w:r>
          </w:p>
        </w:tc>
      </w:tr>
      <w:tr w:rsidTr="00EC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3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D5" w:rsidP="00EC36D5">
            <w:pPr>
              <w:pStyle w:val="BodyText"/>
            </w:pPr>
            <w:r w:rsidRPr="00EC36D5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D5">
            <w:pPr>
              <w:pStyle w:val="BodyText"/>
              <w:rPr>
                <w:lang w:val="en-NZ"/>
              </w:rPr>
            </w:pPr>
            <w:r w:rsidRPr="00EC36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7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D5">
            <w:pPr>
              <w:pStyle w:val="List"/>
              <w:rPr>
                <w:lang w:val="en-NZ"/>
              </w:rPr>
            </w:pPr>
            <w:r w:rsidRPr="00EC36D5">
              <w:t>1.  Create environments for play.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D5" w:rsidP="00EC36D5">
            <w:pPr>
              <w:pStyle w:val="List"/>
            </w:pPr>
            <w:r w:rsidRPr="00EC36D5">
              <w:t>1.1. Select and set up areas, resources and materials that suit different kinds of play according to service curriculum and s</w:t>
            </w:r>
            <w:r w:rsidRPr="00EC36D5">
              <w:t xml:space="preserve">afety procedures. </w:t>
            </w:r>
          </w:p>
          <w:p w:rsidR="00000000" w:rsidRPr="00EC36D5" w:rsidP="00EC36D5">
            <w:pPr>
              <w:pStyle w:val="List"/>
            </w:pPr>
            <w:r w:rsidRPr="00EC36D5">
              <w:t>1.2. Incorporate the use of real, natural and recycled materials in play environments.</w:t>
            </w:r>
          </w:p>
          <w:p w:rsidR="00000000" w:rsidRPr="00EC36D5" w:rsidP="00EC36D5">
            <w:pPr>
              <w:pStyle w:val="List"/>
            </w:pPr>
            <w:r w:rsidRPr="00EC36D5">
              <w:t>1.3. Use teamwork and collaboration with other educators as a way of enhancing play experiences.</w:t>
            </w:r>
          </w:p>
          <w:p w:rsidR="00000000" w:rsidRPr="00EC36D5" w:rsidP="00EC36D5">
            <w:pPr>
              <w:pStyle w:val="List"/>
            </w:pPr>
            <w:r w:rsidRPr="00EC36D5">
              <w:t>1.4. Identify and use information from observations a</w:t>
            </w:r>
            <w:r w:rsidRPr="00EC36D5">
              <w:t>nd reflection to inform play opportunities.</w:t>
            </w:r>
          </w:p>
          <w:p w:rsidR="00000000" w:rsidP="00EC36D5">
            <w:pPr>
              <w:pStyle w:val="List"/>
              <w:rPr>
                <w:lang w:val="en-NZ"/>
              </w:rPr>
            </w:pPr>
            <w:r w:rsidRPr="00EC36D5">
              <w:t xml:space="preserve">1.5. Support unhurried opportunities for play by organising and allowing sufficient time. </w:t>
            </w:r>
          </w:p>
        </w:tc>
      </w:tr>
      <w:tr w:rsidTr="00EC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9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A1C45" w:rsidP="00EC36D5">
            <w:pPr>
              <w:pStyle w:val="List"/>
            </w:pPr>
            <w:r w:rsidRPr="00EC36D5">
              <w:t>2.  Support children’s agency through play and learning.</w:t>
            </w:r>
          </w:p>
          <w:p w:rsidR="000A1C45" w:rsidP="00EC36D5">
            <w:pPr>
              <w:pStyle w:val="List"/>
            </w:pPr>
          </w:p>
          <w:p w:rsidR="00000000" w:rsidP="00EC36D5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D5" w:rsidP="00EC36D5">
            <w:pPr>
              <w:pStyle w:val="List"/>
            </w:pPr>
            <w:r w:rsidRPr="00EC36D5">
              <w:t xml:space="preserve">2.1. Initiate play with children or follow their lead based on the type of activity and the needs and preferences of individual children. </w:t>
            </w:r>
          </w:p>
          <w:p w:rsidR="00000000" w:rsidRPr="00EC36D5" w:rsidP="00EC36D5">
            <w:pPr>
              <w:pStyle w:val="List"/>
            </w:pPr>
            <w:r w:rsidRPr="00EC36D5">
              <w:t xml:space="preserve">2.2. Recognise and respond to opportunities to engage children in developmentally appropriate discussion about their </w:t>
            </w:r>
            <w:r w:rsidRPr="00EC36D5">
              <w:t>play and learning.</w:t>
            </w:r>
          </w:p>
          <w:p w:rsidR="00000000" w:rsidRPr="00EC36D5" w:rsidP="00EC36D5">
            <w:pPr>
              <w:pStyle w:val="List"/>
            </w:pPr>
            <w:r w:rsidRPr="00EC36D5">
              <w:t>2.3. Use routines to undertake intentional teaching and recognise opportunities for spontaneous learning consistent with the learning framework.</w:t>
            </w:r>
          </w:p>
          <w:p w:rsidR="00000000" w:rsidRPr="00EC36D5" w:rsidP="00EC36D5">
            <w:pPr>
              <w:pStyle w:val="List"/>
            </w:pPr>
            <w:r w:rsidRPr="00EC36D5">
              <w:t>2.4. Prompt extensions of play through flexible use of experiences, resources and materials.</w:t>
            </w:r>
          </w:p>
          <w:p w:rsidR="00000000" w:rsidRPr="00EC36D5" w:rsidP="00EC36D5">
            <w:pPr>
              <w:pStyle w:val="List"/>
            </w:pPr>
            <w:r w:rsidRPr="00EC36D5">
              <w:t>2.5. Assist children to participate in a variety of experiences and support them to choose those which support their creativity, competency and confidence.</w:t>
            </w:r>
          </w:p>
          <w:p w:rsidR="00000000" w:rsidRPr="00EC36D5" w:rsidP="00EC36D5">
            <w:pPr>
              <w:pStyle w:val="List"/>
            </w:pPr>
            <w:r w:rsidRPr="00EC36D5">
              <w:t>2.6. Encourage participation where an experience is new or unknown.</w:t>
            </w:r>
          </w:p>
          <w:p w:rsidR="00000000" w:rsidRPr="00EC36D5" w:rsidP="00EC36D5">
            <w:pPr>
              <w:pStyle w:val="List"/>
            </w:pPr>
            <w:r w:rsidRPr="00EC36D5">
              <w:t>2.7. Demonstrate respect for ch</w:t>
            </w:r>
            <w:r w:rsidRPr="00EC36D5">
              <w:t xml:space="preserve">ildren’s choice not to participate. </w:t>
            </w:r>
          </w:p>
          <w:p w:rsidR="00000000" w:rsidRPr="00EC36D5" w:rsidP="00EC36D5">
            <w:pPr>
              <w:pStyle w:val="List"/>
            </w:pPr>
            <w:r w:rsidRPr="00EC36D5">
              <w:t>2.8. Respond to children’s engagement with play environments in ways that encourage each child to remain interested and challenged.</w:t>
            </w:r>
          </w:p>
          <w:p w:rsidR="00000000" w:rsidP="00EC36D5">
            <w:pPr>
              <w:pStyle w:val="List"/>
              <w:rPr>
                <w:lang w:val="en-NZ"/>
              </w:rPr>
            </w:pPr>
            <w:r w:rsidRPr="00EC36D5">
              <w:t>2.9. Interact with children showing enthusiasm, playfulness and enjoyment.</w:t>
            </w:r>
          </w:p>
        </w:tc>
      </w:tr>
      <w:tr w:rsidTr="00EC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D5">
            <w:pPr>
              <w:pStyle w:val="List"/>
              <w:rPr>
                <w:lang w:val="en-NZ"/>
              </w:rPr>
            </w:pPr>
            <w:r w:rsidRPr="00EC36D5">
              <w:t>3.  Review and evaluate play opportunities.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D5" w:rsidP="00EC36D5">
            <w:pPr>
              <w:pStyle w:val="List"/>
            </w:pPr>
            <w:r w:rsidRPr="00EC36D5">
              <w:t>3.1. Holistically evaluate the implementation of play and learning opportunities.</w:t>
            </w:r>
          </w:p>
          <w:p w:rsidR="00000000" w:rsidRPr="00EC36D5" w:rsidP="00EC36D5">
            <w:pPr>
              <w:pStyle w:val="List"/>
            </w:pPr>
            <w:r w:rsidRPr="00EC36D5">
              <w:t>3.2. Reflect on children’s play experience to identify learning and development outcomes.</w:t>
            </w:r>
          </w:p>
          <w:p w:rsidR="00000000" w:rsidRPr="00EC36D5" w:rsidP="00EC36D5">
            <w:pPr>
              <w:pStyle w:val="List"/>
            </w:pPr>
            <w:r w:rsidRPr="00EC36D5">
              <w:t>3.3. Analyse outcomes to identify opport</w:t>
            </w:r>
            <w:r w:rsidRPr="00EC36D5">
              <w:t>unities for further learning and development.</w:t>
            </w:r>
          </w:p>
          <w:p w:rsidR="00000000" w:rsidRPr="00EC36D5" w:rsidP="00EC36D5">
            <w:pPr>
              <w:pStyle w:val="List"/>
            </w:pPr>
            <w:r w:rsidRPr="00EC36D5">
              <w:t>3.4.  Identify role of the educator in children’s play and learning through reflection on own pedagogical practices.</w:t>
            </w:r>
          </w:p>
        </w:tc>
      </w:tr>
    </w:tbl>
    <w:p w:rsidR="000A1C45" w:rsidP="00EC36D5">
      <w:pPr>
        <w:pStyle w:val="List"/>
      </w:pPr>
    </w:p>
    <w:p w:rsidR="000A1C45" w:rsidP="00EC36D5">
      <w:pPr>
        <w:pStyle w:val="List"/>
      </w:pPr>
    </w:p>
    <w:p w:rsidR="00000000" w:rsidRPr="00EC36D5" w:rsidP="00EC36D5">
      <w:pPr>
        <w:pStyle w:val="Heading1"/>
      </w:pPr>
      <w:bookmarkStart w:id="7" w:name="O_1182534"/>
      <w:bookmarkEnd w:id="7"/>
      <w:r w:rsidRPr="00EC36D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68"/>
        <w:gridCol w:w="6328"/>
      </w:tblGrid>
      <w:tr w:rsidTr="000A1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D5">
            <w:pPr>
              <w:pStyle w:val="BodyText"/>
              <w:rPr>
                <w:lang w:val="en-NZ"/>
              </w:rPr>
            </w:pPr>
            <w:r w:rsidRPr="00EC36D5">
              <w:t>Foundation skills essential to performance in this un</w:t>
            </w:r>
            <w:r w:rsidRPr="00EC36D5">
              <w:t>it, but not explicit in the performance criteria are listed here, along with a brief context statement.</w:t>
            </w:r>
          </w:p>
        </w:tc>
      </w:tr>
      <w:tr w:rsidTr="000A1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D5" w:rsidP="00EC36D5">
            <w:pPr>
              <w:pStyle w:val="BodyText"/>
            </w:pPr>
            <w:r w:rsidRPr="00EC36D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D5">
            <w:pPr>
              <w:pStyle w:val="BodyText"/>
              <w:rPr>
                <w:lang w:val="en-NZ"/>
              </w:rPr>
            </w:pPr>
            <w:r w:rsidRPr="00EC36D5">
              <w:rPr>
                <w:rStyle w:val="SpecialBold"/>
              </w:rPr>
              <w:t>DESCRIPTION</w:t>
            </w:r>
          </w:p>
        </w:tc>
      </w:tr>
      <w:tr w:rsidTr="000A1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D5">
            <w:pPr>
              <w:pStyle w:val="BodyText"/>
              <w:rPr>
                <w:lang w:val="en-NZ"/>
              </w:rPr>
            </w:pPr>
            <w:r w:rsidRPr="00EC36D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D5" w:rsidP="00EC36D5">
            <w:pPr>
              <w:pStyle w:val="ListBullet"/>
            </w:pPr>
            <w:r w:rsidRPr="00EC36D5">
              <w:t>interpret service policies and procedures</w:t>
            </w:r>
          </w:p>
          <w:p w:rsidR="00000000" w:rsidP="00EC36D5">
            <w:pPr>
              <w:pStyle w:val="ListBullet"/>
              <w:rPr>
                <w:lang w:val="en-NZ"/>
              </w:rPr>
            </w:pPr>
            <w:r w:rsidRPr="00EC36D5">
              <w:t>interpret the learning framework, service curriculum and documented observations about children.</w:t>
            </w:r>
          </w:p>
        </w:tc>
      </w:tr>
      <w:tr w:rsidTr="000A1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D5">
            <w:pPr>
              <w:pStyle w:val="BodyText"/>
              <w:rPr>
                <w:lang w:val="en-NZ"/>
              </w:rPr>
            </w:pPr>
            <w:r w:rsidRPr="00EC36D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D5" w:rsidP="00EC36D5">
            <w:pPr>
              <w:pStyle w:val="ListBullet"/>
            </w:pPr>
            <w:r w:rsidRPr="00EC36D5">
              <w:t>ask open and closed questions and actively listen to seek information and confirm understanding</w:t>
            </w:r>
          </w:p>
          <w:p w:rsidR="00000000" w:rsidRPr="00EC36D5" w:rsidP="00EC36D5">
            <w:pPr>
              <w:pStyle w:val="ListBullet"/>
            </w:pPr>
            <w:r w:rsidRPr="00EC36D5">
              <w:t>interact and engage with children to build rapport</w:t>
            </w:r>
          </w:p>
          <w:p w:rsidR="00000000" w:rsidP="00EC36D5">
            <w:pPr>
              <w:pStyle w:val="ListBullet"/>
              <w:rPr>
                <w:lang w:val="en-NZ"/>
              </w:rPr>
            </w:pPr>
            <w:r w:rsidRPr="00EC36D5">
              <w:t>provide accurate detail of observations to colleagues.</w:t>
            </w:r>
          </w:p>
        </w:tc>
      </w:tr>
      <w:tr w:rsidTr="000A1C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6D5">
            <w:pPr>
              <w:pStyle w:val="BodyText"/>
              <w:rPr>
                <w:lang w:val="en-NZ"/>
              </w:rPr>
            </w:pPr>
            <w:r w:rsidRPr="00EC36D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6D5" w:rsidP="00EC36D5">
            <w:pPr>
              <w:pStyle w:val="ListBullet"/>
            </w:pPr>
            <w:r w:rsidRPr="00EC36D5">
              <w:t>determine appropriate strategies to support children’s individual needs.</w:t>
            </w:r>
          </w:p>
        </w:tc>
      </w:tr>
    </w:tbl>
    <w:p w:rsidR="00000000" w:rsidRPr="00EC36D5" w:rsidP="00EC36D5">
      <w:pPr>
        <w:pStyle w:val="BodyText"/>
      </w:pPr>
    </w:p>
    <w:p w:rsidR="00000000" w:rsidRPr="00EC36D5" w:rsidP="00EC36D5">
      <w:pPr>
        <w:pStyle w:val="AllowPageBreak"/>
      </w:pPr>
    </w:p>
    <w:p w:rsidR="00000000" w:rsidRPr="00EC36D5" w:rsidP="00EC36D5">
      <w:pPr>
        <w:pStyle w:val="Heading1"/>
      </w:pPr>
      <w:bookmarkStart w:id="8" w:name="O_1182536"/>
      <w:bookmarkEnd w:id="8"/>
      <w:r w:rsidRPr="00EC36D5">
        <w:t>Unit Mapping Information</w:t>
      </w:r>
    </w:p>
    <w:p w:rsidR="00000000" w:rsidRPr="00EC36D5" w:rsidP="000A1C45">
      <w:pPr>
        <w:pStyle w:val="BodyText"/>
      </w:pPr>
      <w:r w:rsidRPr="00EC36D5">
        <w:t>Release 1. CHCECE036 Provide experiences to support children</w:t>
      </w:r>
      <w:r>
        <w:t>’</w:t>
      </w:r>
      <w:r w:rsidRPr="00EC36D5">
        <w:t>s play and learning supersedes and is not equivalent to CHCECE011 Provide experiences to support children’s play and learning and CHCECE022 Promote children’s agency.</w:t>
      </w:r>
    </w:p>
    <w:p w:rsidR="00000000" w:rsidRPr="00EC36D5" w:rsidP="00EC36D5">
      <w:pPr>
        <w:pStyle w:val="Heading1"/>
      </w:pPr>
      <w:bookmarkStart w:id="9" w:name="O_1182543"/>
      <w:bookmarkEnd w:id="9"/>
      <w:r w:rsidRPr="00EC36D5">
        <w:t>Links</w:t>
      </w:r>
    </w:p>
    <w:p w:rsidR="00000000" w:rsidRPr="00EC36D5" w:rsidP="000A1C45">
      <w:pPr>
        <w:pStyle w:val="BodyText"/>
      </w:pPr>
      <w:r w:rsidRPr="00EC36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E2EB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C36D5" w:rsidP="000A1C45">
      <w:pPr>
        <w:pStyle w:val="BodyText"/>
        <w:sectPr w:rsidSect="00EC36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36D5" w:rsidP="00EC36D5">
      <w:pPr>
        <w:pStyle w:val="SuperHeading"/>
      </w:pPr>
      <w:r w:rsidRPr="00EC36D5">
        <w:t>Assessment Requirements for CHCECE036 Pro</w:t>
      </w:r>
      <w:r w:rsidRPr="00EC36D5">
        <w:t>vide experiences to support children</w:t>
      </w:r>
      <w:r>
        <w:t>’</w:t>
      </w:r>
      <w:r w:rsidRPr="00EC36D5">
        <w:t>s play and learning</w:t>
      </w:r>
    </w:p>
    <w:p w:rsidR="00000000" w:rsidRPr="00EC36D5" w:rsidP="00EC36D5">
      <w:pPr>
        <w:pStyle w:val="Heading1"/>
      </w:pPr>
      <w:bookmarkStart w:id="10" w:name="O_1182538"/>
      <w:bookmarkEnd w:id="10"/>
      <w:r w:rsidRPr="00EC36D5">
        <w:t>Modification History</w:t>
      </w:r>
    </w:p>
    <w:p w:rsidR="00000000" w:rsidRPr="00EC36D5" w:rsidP="000A1C45">
      <w:pPr>
        <w:pStyle w:val="BodyText"/>
      </w:pPr>
      <w:r w:rsidRPr="00EC36D5">
        <w:t>Release 1. CHCECE036 Provide experiences to support children</w:t>
      </w:r>
      <w:r>
        <w:t>’</w:t>
      </w:r>
      <w:r w:rsidRPr="00EC36D5">
        <w:t>s play and learning supersedes and is not equivalent to CHCECE011 Provide experiences to support children’s play and learning and CHCECE022 Promote children’s agency.</w:t>
      </w:r>
    </w:p>
    <w:p w:rsidR="00000000" w:rsidRPr="00EC36D5" w:rsidP="00EC36D5">
      <w:pPr>
        <w:pStyle w:val="Heading1"/>
      </w:pPr>
      <w:bookmarkStart w:id="11" w:name="O_1182539"/>
      <w:bookmarkEnd w:id="11"/>
      <w:r w:rsidRPr="00EC36D5">
        <w:t>Performan</w:t>
      </w:r>
      <w:r w:rsidRPr="00EC36D5">
        <w:t>ce Evidence</w:t>
      </w:r>
    </w:p>
    <w:p w:rsidR="00000000" w:rsidRPr="00EC36D5" w:rsidP="000A1C45">
      <w:pPr>
        <w:pStyle w:val="BodyText"/>
      </w:pPr>
      <w:r w:rsidRPr="00EC36D5">
        <w:t>Evidence of the ability to complete tasks outlined in elements and performance criteria of this unit in the context of the job role, and:</w:t>
      </w:r>
    </w:p>
    <w:p w:rsidR="00000000" w:rsidRPr="00EC36D5" w:rsidP="00EC36D5">
      <w:pPr>
        <w:pStyle w:val="ListBullet"/>
      </w:pPr>
      <w:r w:rsidRPr="00EC36D5">
        <w:t>set up and support play and learning opportunities according to service guidelines that include at least:</w:t>
      </w:r>
    </w:p>
    <w:p w:rsidR="00000000" w:rsidRPr="00EC36D5" w:rsidP="00EC36D5">
      <w:pPr>
        <w:pStyle w:val="ListBullet2"/>
      </w:pPr>
      <w:r w:rsidRPr="00EC36D5">
        <w:t>three indoor experiences</w:t>
      </w:r>
    </w:p>
    <w:p w:rsidR="00000000" w:rsidRPr="00EC36D5" w:rsidP="00EC36D5">
      <w:pPr>
        <w:pStyle w:val="ListBullet2"/>
      </w:pPr>
      <w:r w:rsidRPr="00EC36D5">
        <w:t>three outdoor experiences</w:t>
      </w:r>
    </w:p>
    <w:p w:rsidR="00000000" w:rsidRPr="00EC36D5" w:rsidP="00EC36D5">
      <w:pPr>
        <w:pStyle w:val="ListBullet"/>
      </w:pPr>
      <w:r w:rsidRPr="00EC36D5">
        <w:t>across the above play and learning opportunities, set up and support:</w:t>
      </w:r>
    </w:p>
    <w:p w:rsidR="00000000" w:rsidRPr="00EC36D5" w:rsidP="00EC36D5">
      <w:pPr>
        <w:pStyle w:val="ListBullet2"/>
      </w:pPr>
      <w:r w:rsidRPr="00EC36D5">
        <w:t>one group experience</w:t>
      </w:r>
    </w:p>
    <w:p w:rsidR="00000000" w:rsidRPr="00EC36D5" w:rsidP="00EC36D5">
      <w:pPr>
        <w:pStyle w:val="ListBullet2"/>
      </w:pPr>
      <w:r w:rsidRPr="00EC36D5">
        <w:t>one individual experience</w:t>
      </w:r>
    </w:p>
    <w:p w:rsidR="00000000" w:rsidRPr="00EC36D5" w:rsidP="00EC36D5">
      <w:pPr>
        <w:pStyle w:val="ListBullet2"/>
      </w:pPr>
      <w:r w:rsidRPr="00EC36D5">
        <w:t>one experience that is run over multiple days</w:t>
      </w:r>
    </w:p>
    <w:p w:rsidR="00000000" w:rsidRPr="00EC36D5" w:rsidP="00EC36D5">
      <w:pPr>
        <w:pStyle w:val="ListBullet2"/>
      </w:pPr>
      <w:r w:rsidRPr="00EC36D5">
        <w:t>at least two experiences for children aged birth to 23 months</w:t>
      </w:r>
    </w:p>
    <w:p w:rsidR="00000000" w:rsidRPr="00EC36D5" w:rsidP="00EC36D5">
      <w:pPr>
        <w:pStyle w:val="ListBullet2"/>
      </w:pPr>
      <w:r w:rsidRPr="00EC36D5">
        <w:t>at least two experiences for children aged between two and six years of age</w:t>
      </w:r>
    </w:p>
    <w:p w:rsidR="00000000" w:rsidRPr="00EC36D5" w:rsidP="00EC36D5">
      <w:pPr>
        <w:pStyle w:val="ListBullet"/>
      </w:pPr>
      <w:r w:rsidRPr="00EC36D5">
        <w:t>use reflection to evaluate and document play experiences and discuss the reflection process and outcome with a workpl</w:t>
      </w:r>
      <w:r w:rsidRPr="00EC36D5">
        <w:t>ace or learning supervisor on two occasions</w:t>
      </w:r>
    </w:p>
    <w:p w:rsidR="00000000" w:rsidRPr="00EC36D5" w:rsidP="00EC36D5">
      <w:pPr>
        <w:pStyle w:val="ListBullet"/>
      </w:pPr>
      <w:r w:rsidRPr="00EC36D5">
        <w:t>perform the activities outlined in the performance criteria of this unit during a period of at least 160 hours of work in a regulated children’s education and care service in Australia.</w:t>
      </w:r>
    </w:p>
    <w:p w:rsidR="00000000" w:rsidRPr="00EC36D5" w:rsidP="00EC36D5">
      <w:pPr>
        <w:pStyle w:val="AllowPageBreak"/>
      </w:pPr>
    </w:p>
    <w:p w:rsidR="00000000" w:rsidRPr="00EC36D5" w:rsidP="00EC36D5">
      <w:pPr>
        <w:pStyle w:val="Heading1"/>
      </w:pPr>
      <w:bookmarkStart w:id="12" w:name="O_1182540"/>
      <w:bookmarkEnd w:id="12"/>
      <w:r w:rsidRPr="00EC36D5">
        <w:t>Knowled</w:t>
      </w:r>
      <w:r w:rsidRPr="00EC36D5">
        <w:t>ge Evidence</w:t>
      </w:r>
    </w:p>
    <w:p w:rsidR="00000000" w:rsidRPr="00EC36D5" w:rsidP="000A1C45">
      <w:pPr>
        <w:pStyle w:val="BodyText"/>
      </w:pPr>
      <w:r w:rsidRPr="00EC36D5">
        <w:t>Demonstrated knowledge required to complete the tasks outlined in elements and performance criteria of this unit:</w:t>
      </w:r>
    </w:p>
    <w:p w:rsidR="00000000" w:rsidRPr="00EC36D5" w:rsidP="00EC36D5">
      <w:pPr>
        <w:pStyle w:val="ListBullet"/>
      </w:pPr>
      <w:r w:rsidRPr="00EC36D5">
        <w:t>requirements of the following National Quality Standard and related regulations and laws applicable to this unit including:</w:t>
      </w:r>
    </w:p>
    <w:p w:rsidR="00000000" w:rsidRPr="00EC36D5" w:rsidP="00EC36D5">
      <w:pPr>
        <w:pStyle w:val="ListBullet2"/>
      </w:pPr>
      <w:r w:rsidRPr="00EC36D5">
        <w:t>children’s health and safety</w:t>
      </w:r>
    </w:p>
    <w:p w:rsidR="00000000" w:rsidRPr="00EC36D5" w:rsidP="00EC36D5">
      <w:pPr>
        <w:pStyle w:val="ListBullet2"/>
      </w:pPr>
      <w:r w:rsidRPr="00EC36D5">
        <w:t>educational program and practice</w:t>
      </w:r>
    </w:p>
    <w:p w:rsidR="00000000" w:rsidRPr="00EC36D5" w:rsidP="00EC36D5">
      <w:pPr>
        <w:pStyle w:val="ListBullet2"/>
      </w:pPr>
      <w:r w:rsidRPr="00EC36D5">
        <w:t>physical environment</w:t>
      </w:r>
    </w:p>
    <w:p w:rsidR="00000000" w:rsidRPr="00EC36D5" w:rsidP="00EC36D5">
      <w:pPr>
        <w:pStyle w:val="ListBullet2"/>
      </w:pPr>
      <w:r w:rsidRPr="00EC36D5">
        <w:t>relationships with children</w:t>
      </w:r>
    </w:p>
    <w:p w:rsidR="00000000" w:rsidRPr="00EC36D5" w:rsidP="00EC36D5">
      <w:pPr>
        <w:pStyle w:val="ListBullet"/>
      </w:pPr>
      <w:r w:rsidRPr="00EC36D5">
        <w:t>play:</w:t>
      </w:r>
    </w:p>
    <w:p w:rsidR="00000000" w:rsidRPr="00EC36D5" w:rsidP="00EC36D5">
      <w:pPr>
        <w:pStyle w:val="ListBullet2"/>
      </w:pPr>
      <w:r w:rsidRPr="00EC36D5">
        <w:t>the history of play and childhood</w:t>
      </w:r>
    </w:p>
    <w:p w:rsidR="00000000" w:rsidRPr="00EC36D5" w:rsidP="00EC36D5">
      <w:pPr>
        <w:pStyle w:val="ListBullet2"/>
      </w:pPr>
      <w:r w:rsidRPr="00EC36D5">
        <w:t>the nature of play across cultures</w:t>
      </w:r>
    </w:p>
    <w:p w:rsidR="00000000" w:rsidRPr="00EC36D5" w:rsidP="00EC36D5">
      <w:pPr>
        <w:pStyle w:val="ListBullet2"/>
      </w:pPr>
      <w:r w:rsidRPr="00EC36D5">
        <w:t xml:space="preserve">features and role of play-based pedagogy and why it is important </w:t>
      </w:r>
    </w:p>
    <w:p w:rsidR="00000000" w:rsidRPr="00EC36D5" w:rsidP="00EC36D5">
      <w:pPr>
        <w:pStyle w:val="ListBullet2"/>
      </w:pPr>
      <w:r w:rsidRPr="00EC36D5">
        <w:t>wh</w:t>
      </w:r>
      <w:r w:rsidRPr="00EC36D5">
        <w:t>at represents a quality play opportunity</w:t>
      </w:r>
    </w:p>
    <w:p w:rsidR="00000000" w:rsidRPr="00EC36D5" w:rsidP="00EC36D5">
      <w:pPr>
        <w:pStyle w:val="ListBullet2"/>
      </w:pPr>
      <w:r w:rsidRPr="00EC36D5">
        <w:t>the UN Convention on the Rights of the Child</w:t>
      </w:r>
    </w:p>
    <w:p w:rsidR="00000000" w:rsidRPr="00EC36D5" w:rsidP="00EC36D5">
      <w:pPr>
        <w:pStyle w:val="ListBullet3"/>
      </w:pPr>
      <w:r w:rsidRPr="00EC36D5">
        <w:t>Article 31</w:t>
      </w:r>
    </w:p>
    <w:p w:rsidR="00000000" w:rsidRPr="00EC36D5" w:rsidP="00EC36D5">
      <w:pPr>
        <w:pStyle w:val="ListBullet"/>
      </w:pPr>
      <w:r w:rsidRPr="00EC36D5">
        <w:t>learning and development:</w:t>
      </w:r>
    </w:p>
    <w:p w:rsidR="00000000" w:rsidRPr="00EC36D5" w:rsidP="00EC36D5">
      <w:pPr>
        <w:pStyle w:val="ListBullet2"/>
      </w:pPr>
      <w:r w:rsidRPr="00EC36D5">
        <w:t>how children learn</w:t>
      </w:r>
    </w:p>
    <w:p w:rsidR="00000000" w:rsidRPr="00EC36D5" w:rsidP="00EC36D5">
      <w:pPr>
        <w:pStyle w:val="ListBullet2"/>
      </w:pPr>
      <w:r w:rsidRPr="00EC36D5">
        <w:t>different learning styles</w:t>
      </w:r>
    </w:p>
    <w:p w:rsidR="00000000" w:rsidRPr="00EC36D5" w:rsidP="00EC36D5">
      <w:pPr>
        <w:pStyle w:val="ListBullet2"/>
      </w:pPr>
      <w:r w:rsidRPr="00EC36D5">
        <w:t>differences between play-based learning and free play</w:t>
      </w:r>
    </w:p>
    <w:p w:rsidR="00000000" w:rsidRPr="00EC36D5" w:rsidP="00EC36D5">
      <w:pPr>
        <w:pStyle w:val="ListBullet"/>
      </w:pPr>
      <w:r w:rsidRPr="00EC36D5">
        <w:t xml:space="preserve">theories of play and learning and their application to early childhood </w:t>
      </w:r>
    </w:p>
    <w:p w:rsidR="00000000" w:rsidRPr="00EC36D5" w:rsidP="00EC36D5">
      <w:pPr>
        <w:pStyle w:val="ListBullet2"/>
      </w:pPr>
      <w:r w:rsidRPr="00EC36D5">
        <w:t>stages of play</w:t>
      </w:r>
    </w:p>
    <w:p w:rsidR="00000000" w:rsidRPr="00EC36D5" w:rsidP="00EC36D5">
      <w:pPr>
        <w:pStyle w:val="ListBullet2"/>
      </w:pPr>
      <w:r w:rsidRPr="00EC36D5">
        <w:t>imaginative play</w:t>
      </w:r>
    </w:p>
    <w:p w:rsidR="00000000" w:rsidRPr="00EC36D5" w:rsidP="00EC36D5">
      <w:pPr>
        <w:pStyle w:val="ListBullet2"/>
      </w:pPr>
      <w:r w:rsidRPr="00EC36D5">
        <w:t>creative play</w:t>
      </w:r>
    </w:p>
    <w:p w:rsidR="00000000" w:rsidRPr="00EC36D5" w:rsidP="00EC36D5">
      <w:pPr>
        <w:pStyle w:val="ListBullet"/>
      </w:pPr>
      <w:r w:rsidRPr="00EC36D5">
        <w:t>practices to support children’s agency</w:t>
      </w:r>
    </w:p>
    <w:p w:rsidR="00000000" w:rsidRPr="00EC36D5" w:rsidP="00EC36D5">
      <w:pPr>
        <w:pStyle w:val="ListBullet"/>
      </w:pPr>
      <w:r w:rsidRPr="00EC36D5">
        <w:t>environments, resources and materials that suit different types of play:</w:t>
      </w:r>
    </w:p>
    <w:p w:rsidR="00000000" w:rsidRPr="00EC36D5" w:rsidP="00EC36D5">
      <w:pPr>
        <w:pStyle w:val="ListBullet2"/>
      </w:pPr>
      <w:r w:rsidRPr="00EC36D5">
        <w:t>individual</w:t>
      </w:r>
    </w:p>
    <w:p w:rsidR="00000000" w:rsidRPr="00EC36D5" w:rsidP="00EC36D5">
      <w:pPr>
        <w:pStyle w:val="ListBullet2"/>
      </w:pPr>
      <w:r w:rsidRPr="00EC36D5">
        <w:t>group</w:t>
      </w:r>
    </w:p>
    <w:p w:rsidR="00000000" w:rsidRPr="00EC36D5" w:rsidP="00EC36D5">
      <w:pPr>
        <w:pStyle w:val="ListBullet2"/>
      </w:pPr>
      <w:r w:rsidRPr="00EC36D5">
        <w:t>indoor</w:t>
      </w:r>
    </w:p>
    <w:p w:rsidR="00000000" w:rsidRPr="00EC36D5" w:rsidP="00EC36D5">
      <w:pPr>
        <w:pStyle w:val="ListBullet2"/>
      </w:pPr>
      <w:r w:rsidRPr="00EC36D5">
        <w:t>outdoor</w:t>
      </w:r>
    </w:p>
    <w:p w:rsidR="00000000" w:rsidRPr="00EC36D5" w:rsidP="00EC36D5">
      <w:pPr>
        <w:pStyle w:val="ListBullet2"/>
      </w:pPr>
      <w:r w:rsidRPr="00EC36D5">
        <w:t>play supporting fundamental movement skills</w:t>
      </w:r>
    </w:p>
    <w:p w:rsidR="00000000" w:rsidRPr="00EC36D5" w:rsidP="00EC36D5">
      <w:pPr>
        <w:pStyle w:val="ListBullet"/>
      </w:pPr>
      <w:r w:rsidRPr="00EC36D5">
        <w:t>how to set up play areas that are:</w:t>
      </w:r>
    </w:p>
    <w:p w:rsidR="00000000" w:rsidRPr="00EC36D5" w:rsidP="00EC36D5">
      <w:pPr>
        <w:pStyle w:val="ListBullet2"/>
      </w:pPr>
      <w:r w:rsidRPr="00EC36D5">
        <w:t>safe</w:t>
      </w:r>
    </w:p>
    <w:p w:rsidR="00000000" w:rsidRPr="00EC36D5" w:rsidP="00EC36D5">
      <w:pPr>
        <w:pStyle w:val="ListBullet2"/>
      </w:pPr>
      <w:r w:rsidRPr="00EC36D5">
        <w:t>non-threatening</w:t>
      </w:r>
    </w:p>
    <w:p w:rsidR="00000000" w:rsidRPr="00EC36D5" w:rsidP="00EC36D5">
      <w:pPr>
        <w:pStyle w:val="ListBullet2"/>
      </w:pPr>
      <w:r w:rsidRPr="00EC36D5">
        <w:t>stimulating</w:t>
      </w:r>
    </w:p>
    <w:p w:rsidR="00000000" w:rsidRPr="00EC36D5" w:rsidP="00EC36D5">
      <w:pPr>
        <w:pStyle w:val="ListBullet2"/>
      </w:pPr>
      <w:r w:rsidRPr="00EC36D5">
        <w:t>challenging</w:t>
      </w:r>
    </w:p>
    <w:p w:rsidR="00000000" w:rsidRPr="00EC36D5" w:rsidP="00EC36D5">
      <w:pPr>
        <w:pStyle w:val="ListBullet2"/>
      </w:pPr>
      <w:r w:rsidRPr="00EC36D5">
        <w:t>culturally appropriate</w:t>
      </w:r>
    </w:p>
    <w:p w:rsidR="00000000" w:rsidRPr="00EC36D5" w:rsidP="00EC36D5">
      <w:pPr>
        <w:pStyle w:val="ListBullet2"/>
      </w:pPr>
      <w:r w:rsidRPr="00EC36D5">
        <w:t>promoting a sense of creativity in children</w:t>
      </w:r>
    </w:p>
    <w:p w:rsidR="00000000" w:rsidRPr="00EC36D5" w:rsidP="00EC36D5">
      <w:pPr>
        <w:pStyle w:val="ListBullet2"/>
      </w:pPr>
      <w:r w:rsidRPr="00EC36D5">
        <w:t>promoting a sense of belonging and inclusion</w:t>
      </w:r>
    </w:p>
    <w:p w:rsidR="00000000" w:rsidRPr="00EC36D5" w:rsidP="00EC36D5">
      <w:pPr>
        <w:pStyle w:val="ListBullet"/>
      </w:pPr>
      <w:r w:rsidRPr="00EC36D5">
        <w:t>methods used to evaluate implementation of play experiences</w:t>
      </w:r>
    </w:p>
    <w:p w:rsidR="00000000" w:rsidRPr="00EC36D5" w:rsidP="00EC36D5">
      <w:pPr>
        <w:pStyle w:val="ListBullet"/>
      </w:pPr>
      <w:r w:rsidRPr="00EC36D5">
        <w:t>how to adapt play for differing interests, ages and abilities</w:t>
      </w:r>
    </w:p>
    <w:p w:rsidR="00000000" w:rsidRPr="00EC36D5" w:rsidP="00EC36D5">
      <w:pPr>
        <w:pStyle w:val="ListBullet"/>
      </w:pPr>
      <w:r w:rsidRPr="00EC36D5">
        <w:t>ways to encourage and engage children in play activities</w:t>
      </w:r>
    </w:p>
    <w:p w:rsidR="00000000" w:rsidRPr="00EC36D5" w:rsidP="00EC36D5">
      <w:pPr>
        <w:pStyle w:val="ListBullet"/>
      </w:pPr>
      <w:r w:rsidRPr="00EC36D5">
        <w:t>reflective practice:</w:t>
      </w:r>
    </w:p>
    <w:p w:rsidR="00000000" w:rsidRPr="00EC36D5" w:rsidP="00EC36D5">
      <w:pPr>
        <w:pStyle w:val="ListBullet2"/>
      </w:pPr>
      <w:r w:rsidRPr="00EC36D5">
        <w:t>what is reflection</w:t>
      </w:r>
    </w:p>
    <w:p w:rsidR="00000000" w:rsidRPr="00EC36D5" w:rsidP="00EC36D5">
      <w:pPr>
        <w:pStyle w:val="ListBullet2"/>
      </w:pPr>
      <w:r w:rsidRPr="00EC36D5">
        <w:t>why and how educators use reflection</w:t>
      </w:r>
    </w:p>
    <w:p w:rsidR="00000000" w:rsidRPr="00EC36D5" w:rsidP="00EC36D5">
      <w:pPr>
        <w:pStyle w:val="ListBullet2"/>
      </w:pPr>
      <w:r w:rsidRPr="00EC36D5">
        <w:t>what makes for meaningful reflection</w:t>
      </w:r>
    </w:p>
    <w:p w:rsidR="00000000" w:rsidRPr="00EC36D5" w:rsidP="00EC36D5">
      <w:pPr>
        <w:pStyle w:val="ListBullet"/>
      </w:pPr>
      <w:r w:rsidRPr="00EC36D5">
        <w:t>the interrelationship between play and safety, and measures to minimise risks for children and others</w:t>
      </w:r>
    </w:p>
    <w:p w:rsidR="00000000" w:rsidRPr="00EC36D5" w:rsidP="00EC36D5">
      <w:pPr>
        <w:pStyle w:val="ListBullet"/>
      </w:pPr>
      <w:r w:rsidRPr="00EC36D5">
        <w:t>service standards, policies and procedures for:</w:t>
      </w:r>
    </w:p>
    <w:p w:rsidR="00000000" w:rsidRPr="00EC36D5" w:rsidP="00EC36D5">
      <w:pPr>
        <w:pStyle w:val="ListBullet2"/>
      </w:pPr>
      <w:r w:rsidRPr="00EC36D5">
        <w:t>children’s health and safety</w:t>
      </w:r>
    </w:p>
    <w:p w:rsidR="00000000" w:rsidRPr="00EC36D5" w:rsidP="00EC36D5">
      <w:pPr>
        <w:pStyle w:val="ListBullet2"/>
      </w:pPr>
      <w:r w:rsidRPr="00EC36D5">
        <w:t>educational program and practice</w:t>
      </w:r>
    </w:p>
    <w:p w:rsidR="00000000" w:rsidRPr="00EC36D5" w:rsidP="00EC36D5">
      <w:pPr>
        <w:pStyle w:val="ListBullet2"/>
      </w:pPr>
      <w:r w:rsidRPr="00EC36D5">
        <w:t>physical environment</w:t>
      </w:r>
    </w:p>
    <w:p w:rsidR="00000000" w:rsidRPr="00EC36D5" w:rsidP="00EC36D5">
      <w:pPr>
        <w:pStyle w:val="ListBullet2"/>
      </w:pPr>
      <w:r w:rsidRPr="00EC36D5">
        <w:t>relationships with children.</w:t>
      </w:r>
    </w:p>
    <w:p w:rsidR="00000000" w:rsidRPr="00EC36D5" w:rsidP="00EC36D5">
      <w:pPr>
        <w:pStyle w:val="AllowPageBreak"/>
      </w:pPr>
    </w:p>
    <w:p w:rsidR="00000000" w:rsidRPr="00EC36D5" w:rsidP="00EC36D5">
      <w:pPr>
        <w:pStyle w:val="Heading1"/>
      </w:pPr>
      <w:bookmarkStart w:id="13" w:name="O_1182541"/>
      <w:bookmarkEnd w:id="13"/>
      <w:r w:rsidRPr="00EC36D5">
        <w:t>Assessment Conditions</w:t>
      </w:r>
    </w:p>
    <w:p w:rsidR="00000000" w:rsidRPr="00EC36D5" w:rsidP="000A1C45">
      <w:pPr>
        <w:pStyle w:val="BodyText"/>
      </w:pPr>
      <w:r w:rsidRPr="00EC36D5">
        <w:t>Skills must be demonstrated in a regulated children’s education and care service in Australia:</w:t>
      </w:r>
    </w:p>
    <w:p w:rsidR="00000000" w:rsidRPr="00EC36D5" w:rsidP="00EC36D5">
      <w:pPr>
        <w:pStyle w:val="ListBullet"/>
      </w:pPr>
      <w:r w:rsidRPr="00EC36D5">
        <w:t>the following aspects of performance evidence must be directly observ</w:t>
      </w:r>
      <w:r w:rsidRPr="00EC36D5">
        <w:t>ed by the assessor on at least one occasion:</w:t>
      </w:r>
    </w:p>
    <w:p w:rsidR="00000000" w:rsidRPr="00EC36D5" w:rsidP="00EC36D5">
      <w:pPr>
        <w:pStyle w:val="ListBullet2"/>
      </w:pPr>
      <w:r w:rsidRPr="00EC36D5">
        <w:t>set up and support of one indoor experience</w:t>
      </w:r>
    </w:p>
    <w:p w:rsidR="00000000" w:rsidRPr="00EC36D5" w:rsidP="00EC36D5">
      <w:pPr>
        <w:pStyle w:val="ListBullet2"/>
      </w:pPr>
      <w:r w:rsidRPr="00EC36D5">
        <w:t>set up and support of one outdoor experience</w:t>
      </w:r>
    </w:p>
    <w:p w:rsidR="00000000" w:rsidRPr="00EC36D5" w:rsidP="00EC36D5">
      <w:pPr>
        <w:pStyle w:val="ListBullet"/>
      </w:pPr>
      <w:r w:rsidRPr="00EC36D5">
        <w:t>remaining performance evidence may be collected through authenticated third-party reports</w:t>
      </w:r>
    </w:p>
    <w:p w:rsidR="00000000" w:rsidRPr="00EC36D5" w:rsidP="00EC36D5">
      <w:pPr>
        <w:pStyle w:val="ListBullet"/>
      </w:pPr>
      <w:r w:rsidRPr="00EC36D5">
        <w:t>observation and third-party reports must be supplemented by other forms of evidence</w:t>
      </w:r>
    </w:p>
    <w:p w:rsidR="00000000" w:rsidRPr="00EC36D5" w:rsidP="00EC36D5">
      <w:pPr>
        <w:pStyle w:val="ListBullet"/>
      </w:pPr>
      <w:r w:rsidRPr="00EC36D5">
        <w:t>interactions with children must be supervised by an approved early childhood educator.</w:t>
      </w:r>
    </w:p>
    <w:p w:rsidR="00000000" w:rsidRPr="00EC36D5" w:rsidP="000A1C45">
      <w:pPr>
        <w:pStyle w:val="BodyText"/>
      </w:pPr>
      <w:r w:rsidRPr="00EC36D5">
        <w:t>Skills related to reflection and documentation may be demonstrated outside of the ser</w:t>
      </w:r>
      <w:r w:rsidRPr="00EC36D5">
        <w:t>vice and but must be based on work in a regulated children’s education and care service in Australia.</w:t>
      </w:r>
    </w:p>
    <w:p w:rsidR="00000000" w:rsidRPr="00EC36D5" w:rsidP="000A1C45">
      <w:pPr>
        <w:pStyle w:val="BodyText"/>
      </w:pPr>
      <w:r w:rsidRPr="00EC36D5">
        <w:t>Assessment must ensure access to:</w:t>
      </w:r>
    </w:p>
    <w:p w:rsidR="00000000" w:rsidRPr="00EC36D5" w:rsidP="00EC36D5">
      <w:pPr>
        <w:pStyle w:val="ListBullet"/>
      </w:pPr>
      <w:r w:rsidRPr="00EC36D5">
        <w:t>an indoor environment</w:t>
      </w:r>
    </w:p>
    <w:p w:rsidR="00000000" w:rsidRPr="00EC36D5" w:rsidP="00EC36D5">
      <w:pPr>
        <w:pStyle w:val="ListBullet"/>
      </w:pPr>
      <w:r w:rsidRPr="00EC36D5">
        <w:t>an outdoor environment</w:t>
      </w:r>
    </w:p>
    <w:p w:rsidR="00000000" w:rsidRPr="00EC36D5" w:rsidP="00EC36D5">
      <w:pPr>
        <w:pStyle w:val="ListBullet"/>
      </w:pPr>
      <w:r w:rsidRPr="00EC36D5">
        <w:t>curriculum documentation</w:t>
      </w:r>
    </w:p>
    <w:p w:rsidR="00000000" w:rsidRPr="00EC36D5" w:rsidP="00EC36D5">
      <w:pPr>
        <w:pStyle w:val="ListBullet"/>
      </w:pPr>
      <w:r w:rsidRPr="00EC36D5">
        <w:t>resources that support the specific play and lear</w:t>
      </w:r>
      <w:r w:rsidRPr="00EC36D5">
        <w:t>ning experiences</w:t>
      </w:r>
    </w:p>
    <w:p w:rsidR="00000000" w:rsidRPr="00EC36D5" w:rsidP="00EC36D5">
      <w:pPr>
        <w:pStyle w:val="ListBullet"/>
      </w:pPr>
      <w:r w:rsidRPr="00EC36D5">
        <w:t xml:space="preserve">National Quality Framework: </w:t>
      </w:r>
    </w:p>
    <w:p w:rsidR="00000000" w:rsidRPr="00EC36D5" w:rsidP="00EC36D5">
      <w:pPr>
        <w:pStyle w:val="ListBullet2"/>
      </w:pPr>
      <w:r w:rsidRPr="00EC36D5">
        <w:t>National Quality Standard</w:t>
      </w:r>
    </w:p>
    <w:p w:rsidR="00000000" w:rsidRPr="00EC36D5" w:rsidP="00EC36D5">
      <w:pPr>
        <w:pStyle w:val="ListBullet2"/>
      </w:pPr>
      <w:r w:rsidRPr="00EC36D5">
        <w:t xml:space="preserve">the relevant approved learning framework </w:t>
      </w:r>
    </w:p>
    <w:p w:rsidR="00000000" w:rsidRPr="00EC36D5" w:rsidP="00EC36D5">
      <w:pPr>
        <w:pStyle w:val="ListBullet"/>
      </w:pPr>
      <w:r w:rsidRPr="00EC36D5">
        <w:t>the UN Convention on the Rights of the Child</w:t>
      </w:r>
    </w:p>
    <w:p w:rsidR="00000000" w:rsidRPr="00EC36D5" w:rsidP="00EC36D5">
      <w:pPr>
        <w:pStyle w:val="ListBullet2"/>
      </w:pPr>
      <w:r w:rsidRPr="00EC36D5">
        <w:t>Article 31</w:t>
      </w:r>
    </w:p>
    <w:p w:rsidR="00000000" w:rsidRPr="00EC36D5" w:rsidP="00EC36D5">
      <w:pPr>
        <w:pStyle w:val="ListBullet"/>
      </w:pPr>
      <w:r w:rsidRPr="00EC36D5">
        <w:t>service standards, policies and procedures for:</w:t>
      </w:r>
    </w:p>
    <w:p w:rsidR="00000000" w:rsidRPr="00EC36D5" w:rsidP="00EC36D5">
      <w:pPr>
        <w:pStyle w:val="ListBullet2"/>
      </w:pPr>
      <w:r w:rsidRPr="00EC36D5">
        <w:t>children’s health and safety</w:t>
      </w:r>
    </w:p>
    <w:p w:rsidR="00000000" w:rsidRPr="00EC36D5" w:rsidP="00EC36D5">
      <w:pPr>
        <w:pStyle w:val="ListBullet2"/>
      </w:pPr>
      <w:r w:rsidRPr="00EC36D5">
        <w:t>educational program and practice</w:t>
      </w:r>
    </w:p>
    <w:p w:rsidR="00000000" w:rsidRPr="00EC36D5" w:rsidP="00EC36D5">
      <w:pPr>
        <w:pStyle w:val="ListBullet2"/>
      </w:pPr>
      <w:r w:rsidRPr="00EC36D5">
        <w:t>physical environment</w:t>
      </w:r>
    </w:p>
    <w:p w:rsidR="00000000" w:rsidRPr="00EC36D5" w:rsidP="00EC36D5">
      <w:pPr>
        <w:pStyle w:val="ListBullet2"/>
      </w:pPr>
      <w:r w:rsidRPr="00EC36D5">
        <w:t>relationships with children</w:t>
      </w:r>
    </w:p>
    <w:p w:rsidR="00000000" w:rsidRPr="00EC36D5" w:rsidP="00EC36D5">
      <w:pPr>
        <w:pStyle w:val="ListBullet"/>
      </w:pPr>
      <w:r w:rsidRPr="00EC36D5">
        <w:t xml:space="preserve">educators and supervisor for guidance and collaboration </w:t>
      </w:r>
    </w:p>
    <w:p w:rsidR="00000000" w:rsidRPr="00EC36D5" w:rsidP="00EC36D5">
      <w:pPr>
        <w:pStyle w:val="ListBullet"/>
      </w:pPr>
      <w:r w:rsidRPr="00EC36D5">
        <w:t>children between the ages of birth and six years as specified in the Performance Evidence in a regulated education a</w:t>
      </w:r>
      <w:r w:rsidRPr="00EC36D5">
        <w:t>nd care service in Australia.</w:t>
      </w:r>
    </w:p>
    <w:p w:rsidR="00000000" w:rsidRPr="00EC36D5" w:rsidP="000A1C45">
      <w:pPr>
        <w:pStyle w:val="BodyText"/>
      </w:pPr>
      <w:r w:rsidRPr="00EC36D5">
        <w:t>Assessors must satisfy the Standards for Registered Training Organisations’ requirements for assessors.</w:t>
      </w:r>
    </w:p>
    <w:p w:rsidR="00000000" w:rsidRPr="00EC36D5" w:rsidP="00EC36D5">
      <w:pPr>
        <w:pStyle w:val="Heading1"/>
      </w:pPr>
      <w:bookmarkStart w:id="14" w:name="O_1182544"/>
      <w:bookmarkEnd w:id="14"/>
      <w:r w:rsidRPr="00EC36D5">
        <w:t>Links</w:t>
      </w:r>
    </w:p>
    <w:p w:rsidR="00000000" w:rsidRPr="00EC36D5" w:rsidP="000A1C45">
      <w:pPr>
        <w:pStyle w:val="BodyText"/>
      </w:pPr>
      <w:r w:rsidRPr="00EC36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E2EB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C36D5" w:rsidP="00EC36D5"/>
    <w:sectPr w:rsidSect="00EC36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5" w:rsidRPr="000A1C45" w:rsidP="000A1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45" w:rsidP="00EC3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A1C45" w:rsidP="00EC3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A1C45" w:rsidP="00EC36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5" w:rsidP="00EC3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1C45">
      <w:t>Approved</w:t>
    </w:r>
    <w:r w:rsidR="000A1C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1C4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1C45">
      <w:rPr>
        <w:noProof/>
      </w:rPr>
      <w:t>6</w:t>
    </w:r>
    <w:r>
      <w:rPr>
        <w:noProof/>
      </w:rPr>
      <w:fldChar w:fldCharType="end"/>
    </w:r>
  </w:p>
  <w:p w:rsidR="00EC36D5" w:rsidP="00EC3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1C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1C45">
      <w:t>HumanAbility</w:t>
    </w:r>
    <w:r w:rsidR="000A1C45">
      <w:fldChar w:fldCharType="end"/>
    </w:r>
  </w:p>
  <w:p w:rsidR="00EC36D5" w:rsidP="00EC3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6D5" w:rsidRPr="000A1C45" w:rsidP="000A1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C45" w:rsidRPr="002D2AF8" w:rsidP="00EC3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CHCECE036 Provide experiences to support children's play and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A1C45" w:rsidP="00EC36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5" w:rsidRPr="002D2AF8" w:rsidP="00EC3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1C45">
      <w:t>CHCECE036 Provide experiences to support children's play and learning</w:t>
    </w:r>
    <w:r w:rsidR="000A1C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1C45">
      <w:rPr>
        <w:noProof/>
      </w:rPr>
      <w:t>1 March 2025</w:t>
    </w:r>
    <w:r>
      <w:fldChar w:fldCharType="end"/>
    </w:r>
  </w:p>
  <w:p w:rsidR="00EC36D5" w:rsidP="00EC3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0471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72F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E24B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6D5"/>
  </w:style>
  <w:style w:type="character" w:customStyle="1" w:styleId="Heading1Char">
    <w:name w:val="Heading 1 Char"/>
    <w:basedOn w:val="DefaultParagraphFont"/>
    <w:link w:val="Heading1"/>
    <w:rsid w:val="00EC3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6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36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36D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6D5"/>
    <w:rPr>
      <w:b/>
      <w:spacing w:val="0"/>
    </w:rPr>
  </w:style>
  <w:style w:type="paragraph" w:styleId="ListBullet2">
    <w:name w:val="List Bullet 2"/>
    <w:basedOn w:val="List2"/>
    <w:rsid w:val="00EC36D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36D5"/>
    <w:rPr>
      <w:i/>
    </w:rPr>
  </w:style>
  <w:style w:type="paragraph" w:customStyle="1" w:styleId="SuperHeading">
    <w:name w:val="SuperHeading"/>
    <w:basedOn w:val="Normal"/>
    <w:rsid w:val="00EC3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36D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3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6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3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3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6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6D5"/>
  </w:style>
  <w:style w:type="paragraph" w:styleId="TableofFigures">
    <w:name w:val="table of figures"/>
    <w:basedOn w:val="Normal"/>
    <w:next w:val="Normal"/>
    <w:semiHidden/>
    <w:rsid w:val="00EC3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6D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36D5"/>
    <w:rPr>
      <w:rFonts w:ascii="Wingdings" w:hAnsi="Wingdings"/>
    </w:rPr>
  </w:style>
  <w:style w:type="paragraph" w:customStyle="1" w:styleId="TableHeading">
    <w:name w:val="Table Heading"/>
    <w:basedOn w:val="HeadingBase"/>
    <w:rsid w:val="00EC3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6D5"/>
    <w:rPr>
      <w:color w:val="0033CC"/>
      <w:u w:val="none"/>
    </w:rPr>
  </w:style>
  <w:style w:type="paragraph" w:customStyle="1" w:styleId="BodyTextRight">
    <w:name w:val="Body Text Right"/>
    <w:basedOn w:val="BodyText"/>
    <w:rsid w:val="00EC3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6D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6D5"/>
    <w:rPr>
      <w:sz w:val="32"/>
    </w:rPr>
  </w:style>
  <w:style w:type="paragraph" w:customStyle="1" w:styleId="HeadingProcedure">
    <w:name w:val="Heading Procedure"/>
    <w:basedOn w:val="HeadingBase"/>
    <w:next w:val="Normal"/>
    <w:rsid w:val="00EC3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6D5"/>
    <w:pPr>
      <w:spacing w:before="60" w:after="60"/>
    </w:pPr>
  </w:style>
  <w:style w:type="paragraph" w:styleId="ListContinue">
    <w:name w:val="List Continue"/>
    <w:basedOn w:val="List"/>
    <w:rsid w:val="00EC36D5"/>
    <w:pPr>
      <w:ind w:firstLine="0"/>
    </w:pPr>
  </w:style>
  <w:style w:type="paragraph" w:customStyle="1" w:styleId="ListNote">
    <w:name w:val="List Note"/>
    <w:basedOn w:val="List"/>
    <w:rsid w:val="00EC3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6D5"/>
    <w:rPr>
      <w:rFonts w:ascii="Courier New" w:hAnsi="Courier New"/>
    </w:rPr>
  </w:style>
  <w:style w:type="paragraph" w:customStyle="1" w:styleId="NoteBullet">
    <w:name w:val="Note Bullet"/>
    <w:basedOn w:val="Note"/>
    <w:rsid w:val="00EC3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6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3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6D5"/>
    <w:rPr>
      <w:b/>
      <w:smallCaps/>
    </w:rPr>
  </w:style>
  <w:style w:type="paragraph" w:customStyle="1" w:styleId="TableListNumber">
    <w:name w:val="Table List Number"/>
    <w:basedOn w:val="ListNumber"/>
    <w:rsid w:val="00EC3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6D5"/>
    <w:pPr>
      <w:numPr>
        <w:numId w:val="10"/>
      </w:numPr>
    </w:pPr>
  </w:style>
  <w:style w:type="paragraph" w:customStyle="1" w:styleId="ListAlpha2">
    <w:name w:val="List Alpha 2"/>
    <w:basedOn w:val="List2"/>
    <w:rsid w:val="00EC36D5"/>
    <w:pPr>
      <w:numPr>
        <w:numId w:val="9"/>
      </w:numPr>
    </w:pPr>
  </w:style>
  <w:style w:type="paragraph" w:styleId="List2">
    <w:name w:val="List 2"/>
    <w:basedOn w:val="BodyText"/>
    <w:rsid w:val="00EC3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6D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36D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36D5"/>
    <w:pPr>
      <w:numPr>
        <w:numId w:val="5"/>
      </w:numPr>
    </w:pPr>
  </w:style>
  <w:style w:type="paragraph" w:styleId="ListContinue2">
    <w:name w:val="List Continue 2"/>
    <w:basedOn w:val="List2"/>
    <w:rsid w:val="00EC36D5"/>
    <w:pPr>
      <w:ind w:firstLine="0"/>
    </w:pPr>
  </w:style>
  <w:style w:type="paragraph" w:styleId="ListContinue3">
    <w:name w:val="List Continue 3"/>
    <w:basedOn w:val="List3"/>
    <w:rsid w:val="00EC36D5"/>
    <w:pPr>
      <w:ind w:left="1021" w:firstLine="0"/>
    </w:pPr>
  </w:style>
  <w:style w:type="paragraph" w:styleId="ListContinue4">
    <w:name w:val="List Continue 4"/>
    <w:basedOn w:val="List4"/>
    <w:rsid w:val="00EC36D5"/>
    <w:pPr>
      <w:ind w:firstLine="0"/>
    </w:pPr>
  </w:style>
  <w:style w:type="paragraph" w:styleId="ListContinue5">
    <w:name w:val="List Continue 5"/>
    <w:basedOn w:val="List5"/>
    <w:rsid w:val="00EC36D5"/>
    <w:pPr>
      <w:ind w:firstLine="0"/>
    </w:pPr>
  </w:style>
  <w:style w:type="paragraph" w:styleId="ListNumber3">
    <w:name w:val="List Number 3"/>
    <w:basedOn w:val="List3"/>
    <w:rsid w:val="00EC36D5"/>
    <w:pPr>
      <w:numPr>
        <w:numId w:val="6"/>
      </w:numPr>
    </w:pPr>
  </w:style>
  <w:style w:type="paragraph" w:styleId="ListNumber4">
    <w:name w:val="List Number 4"/>
    <w:basedOn w:val="List4"/>
    <w:rsid w:val="00EC36D5"/>
    <w:pPr>
      <w:numPr>
        <w:numId w:val="7"/>
      </w:numPr>
    </w:pPr>
  </w:style>
  <w:style w:type="paragraph" w:styleId="ListNumber5">
    <w:name w:val="List Number 5"/>
    <w:basedOn w:val="List5"/>
    <w:rsid w:val="00EC36D5"/>
    <w:pPr>
      <w:numPr>
        <w:numId w:val="8"/>
      </w:numPr>
    </w:pPr>
  </w:style>
  <w:style w:type="paragraph" w:styleId="BlockText">
    <w:name w:val="Block Text"/>
    <w:basedOn w:val="Normal"/>
    <w:rsid w:val="00EC3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6D5"/>
    <w:rPr>
      <w:sz w:val="16"/>
      <w:vertAlign w:val="superscript"/>
    </w:rPr>
  </w:style>
  <w:style w:type="character" w:customStyle="1" w:styleId="Symbols">
    <w:name w:val="Symbols"/>
    <w:basedOn w:val="DefaultParagraphFont"/>
    <w:rsid w:val="00EC36D5"/>
    <w:rPr>
      <w:rFonts w:ascii="Symbol" w:hAnsi="Symbol"/>
    </w:rPr>
  </w:style>
  <w:style w:type="character" w:customStyle="1" w:styleId="MenuOptions">
    <w:name w:val="Menu Options"/>
    <w:basedOn w:val="DefaultParagraphFont"/>
    <w:rsid w:val="00EC3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6D5"/>
    <w:rPr>
      <w:b/>
    </w:rPr>
  </w:style>
  <w:style w:type="character" w:customStyle="1" w:styleId="Underlined">
    <w:name w:val="Underlined"/>
    <w:basedOn w:val="DefaultParagraphFont"/>
    <w:rsid w:val="00EC36D5"/>
    <w:rPr>
      <w:u w:val="single"/>
    </w:rPr>
  </w:style>
  <w:style w:type="paragraph" w:customStyle="1" w:styleId="TableBodyTextRight">
    <w:name w:val="Table Body Text Right"/>
    <w:basedOn w:val="TableBodyText"/>
    <w:rsid w:val="00EC3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6D5"/>
    <w:rPr>
      <w:sz w:val="18"/>
    </w:rPr>
  </w:style>
  <w:style w:type="paragraph" w:customStyle="1" w:styleId="BodySmallRight">
    <w:name w:val="Body Small Right"/>
    <w:basedOn w:val="BodyTextRight"/>
    <w:rsid w:val="00EC36D5"/>
    <w:rPr>
      <w:sz w:val="18"/>
      <w:szCs w:val="18"/>
    </w:rPr>
  </w:style>
  <w:style w:type="paragraph" w:customStyle="1" w:styleId="MarginEdition">
    <w:name w:val="Margin Edition"/>
    <w:basedOn w:val="MarginNote"/>
    <w:rsid w:val="00EC3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6D5"/>
    <w:rPr>
      <w:sz w:val="2"/>
      <w:szCs w:val="2"/>
    </w:rPr>
  </w:style>
  <w:style w:type="character" w:customStyle="1" w:styleId="Small">
    <w:name w:val="Small"/>
    <w:basedOn w:val="DefaultParagraphFont"/>
    <w:rsid w:val="00EC36D5"/>
    <w:rPr>
      <w:sz w:val="16"/>
    </w:rPr>
  </w:style>
  <w:style w:type="paragraph" w:customStyle="1" w:styleId="WideTable">
    <w:name w:val="Wide Table"/>
    <w:basedOn w:val="Normal"/>
    <w:rsid w:val="00EC3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6D5"/>
  </w:style>
  <w:style w:type="paragraph" w:styleId="Quote">
    <w:name w:val="Quote"/>
    <w:basedOn w:val="Heading1"/>
    <w:link w:val="QuoteChar"/>
    <w:qFormat/>
    <w:rsid w:val="00EC3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6D5"/>
    <w:pPr>
      <w:pageBreakBefore/>
    </w:pPr>
  </w:style>
  <w:style w:type="paragraph" w:customStyle="1" w:styleId="Border">
    <w:name w:val="Border"/>
    <w:basedOn w:val="Normal"/>
    <w:qFormat/>
    <w:rsid w:val="00EC3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6D5"/>
    <w:rPr>
      <w:u w:val="single"/>
    </w:rPr>
  </w:style>
  <w:style w:type="character" w:customStyle="1" w:styleId="BoldandItalics">
    <w:name w:val="Bold and Italics"/>
    <w:qFormat/>
    <w:rsid w:val="00EC36D5"/>
    <w:rPr>
      <w:b/>
      <w:i/>
      <w:u w:val="none"/>
    </w:rPr>
  </w:style>
  <w:style w:type="paragraph" w:styleId="BalloonText">
    <w:name w:val="Balloon Text"/>
    <w:basedOn w:val="Normal"/>
    <w:link w:val="BalloonTextChar"/>
    <w:rsid w:val="00EC3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6D5"/>
    <w:pPr>
      <w:spacing w:before="0" w:after="0"/>
    </w:pPr>
  </w:style>
  <w:style w:type="paragraph" w:customStyle="1" w:styleId="BodyTextBold">
    <w:name w:val="Body Text Bold"/>
    <w:basedOn w:val="BodyText"/>
    <w:qFormat/>
    <w:rsid w:val="00EC36D5"/>
    <w:rPr>
      <w:b/>
    </w:rPr>
  </w:style>
  <w:style w:type="character" w:styleId="Hyperlink">
    <w:name w:val="Hyperlink"/>
    <w:basedOn w:val="DefaultParagraphFont"/>
    <w:uiPriority w:val="99"/>
    <w:unhideWhenUsed/>
    <w:rsid w:val="000A1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1317</Words>
  <Characters>8276</Characters>
  <Application>Microsoft Office Word</Application>
  <DocSecurity>0</DocSecurity>
  <Lines>243</Lines>
  <Paragraphs>180</Paragraphs>
  <ScaleCrop>false</ScaleCrop>
  <Company>Author-it Software Corporation Ltd.</Company>
  <LinksUpToDate>false</LinksUpToDate>
  <CharactersWithSpaces>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CHCECE036 Provide experiences to support children's play and learning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2025-03-01T09:33:00Z</dcterms:created>
  <dcterms:modified xsi:type="dcterms:W3CDTF">2025-03-01T09:33:00Z</dcterms:modified>
</cp:coreProperties>
</file>