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4317" w:rsidP="004A43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CHCECE036 Provide experiences to support children’s play and learning</w:t>
      </w:r>
      <w:r>
        <w:fldChar w:fldCharType="end"/>
      </w:r>
    </w:p>
    <w:p w:rsidR="004A4317" w:rsidP="004A4317">
      <w:pPr>
        <w:pStyle w:val="Version"/>
        <w:sectPr w:rsidSect="004A66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66F1" w:rsidP="004A66F1">
      <w:pPr>
        <w:pStyle w:val="SuperHeading"/>
      </w:pPr>
      <w:r w:rsidRPr="004A66F1">
        <w:t>Assessment Requirements for CHCECE036 Provide experiences to support children</w:t>
      </w:r>
      <w:r>
        <w:t>’</w:t>
      </w:r>
      <w:r w:rsidRPr="004A66F1">
        <w:t>s play and learning</w:t>
      </w:r>
    </w:p>
    <w:p w:rsidR="00000000" w:rsidRPr="004A66F1" w:rsidP="004A66F1">
      <w:pPr>
        <w:pStyle w:val="Heading1"/>
      </w:pPr>
      <w:bookmarkStart w:id="1" w:name="O_1182538"/>
      <w:bookmarkEnd w:id="1"/>
      <w:r w:rsidRPr="004A66F1">
        <w:t>Modification History</w:t>
      </w:r>
    </w:p>
    <w:p w:rsidR="00000000" w:rsidRPr="004A66F1" w:rsidP="004A4317">
      <w:pPr>
        <w:pStyle w:val="BodyText"/>
      </w:pPr>
      <w:r w:rsidRPr="004A66F1">
        <w:t>Release 1. CHCECE036 Provide experiences to support children</w:t>
      </w:r>
      <w:r>
        <w:t>’</w:t>
      </w:r>
      <w:r w:rsidRPr="004A66F1">
        <w:t>s play and learning supersedes and is not equivalent to CHCECE011 Provide experiences to support children’s play and learning and CHCECE022 Promote children’s agency.</w:t>
      </w:r>
    </w:p>
    <w:p w:rsidR="00000000" w:rsidRPr="004A66F1" w:rsidP="004A66F1">
      <w:pPr>
        <w:pStyle w:val="Heading1"/>
      </w:pPr>
      <w:bookmarkStart w:id="2" w:name="O_1182539"/>
      <w:bookmarkEnd w:id="2"/>
      <w:r w:rsidRPr="004A66F1">
        <w:t>Performan</w:t>
      </w:r>
      <w:r w:rsidRPr="004A66F1">
        <w:t>ce Evidence</w:t>
      </w:r>
    </w:p>
    <w:p w:rsidR="00000000" w:rsidRPr="004A66F1" w:rsidP="004A4317">
      <w:pPr>
        <w:pStyle w:val="BodyText"/>
      </w:pPr>
      <w:r w:rsidRPr="004A66F1">
        <w:t>Evidence of the ability to complete tasks outlined in elements and performance criteria of this unit in the context of the job role, and:</w:t>
      </w:r>
    </w:p>
    <w:p w:rsidR="00000000" w:rsidRPr="004A66F1" w:rsidP="004A66F1">
      <w:pPr>
        <w:pStyle w:val="ListBullet"/>
      </w:pPr>
      <w:r w:rsidRPr="004A66F1">
        <w:t>set up and support play and learning opportunities according to service guidelines that include at least:</w:t>
      </w:r>
    </w:p>
    <w:p w:rsidR="00000000" w:rsidRPr="004A66F1" w:rsidP="004A66F1">
      <w:pPr>
        <w:pStyle w:val="ListBullet2"/>
      </w:pPr>
      <w:r w:rsidRPr="004A66F1">
        <w:t>three indoor experiences</w:t>
      </w:r>
    </w:p>
    <w:p w:rsidR="00000000" w:rsidRPr="004A66F1" w:rsidP="004A66F1">
      <w:pPr>
        <w:pStyle w:val="ListBullet2"/>
      </w:pPr>
      <w:r w:rsidRPr="004A66F1">
        <w:t>three outdoor experiences</w:t>
      </w:r>
    </w:p>
    <w:p w:rsidR="00000000" w:rsidRPr="004A66F1" w:rsidP="004A66F1">
      <w:pPr>
        <w:pStyle w:val="ListBullet"/>
      </w:pPr>
      <w:r w:rsidRPr="004A66F1">
        <w:t>across the above play and learning opportunities, set up and support:</w:t>
      </w:r>
    </w:p>
    <w:p w:rsidR="00000000" w:rsidRPr="004A66F1" w:rsidP="004A66F1">
      <w:pPr>
        <w:pStyle w:val="ListBullet2"/>
      </w:pPr>
      <w:r w:rsidRPr="004A66F1">
        <w:t>one group experience</w:t>
      </w:r>
    </w:p>
    <w:p w:rsidR="00000000" w:rsidRPr="004A66F1" w:rsidP="004A66F1">
      <w:pPr>
        <w:pStyle w:val="ListBullet2"/>
      </w:pPr>
      <w:r w:rsidRPr="004A66F1">
        <w:t>one individual experience</w:t>
      </w:r>
    </w:p>
    <w:p w:rsidR="00000000" w:rsidRPr="004A66F1" w:rsidP="004A66F1">
      <w:pPr>
        <w:pStyle w:val="ListBullet2"/>
      </w:pPr>
      <w:r w:rsidRPr="004A66F1">
        <w:t>one experience that is run over multiple days</w:t>
      </w:r>
    </w:p>
    <w:p w:rsidR="00000000" w:rsidRPr="004A66F1" w:rsidP="004A66F1">
      <w:pPr>
        <w:pStyle w:val="ListBullet2"/>
      </w:pPr>
      <w:r w:rsidRPr="004A66F1">
        <w:t xml:space="preserve">at least two experiences for children </w:t>
      </w:r>
      <w:r w:rsidRPr="004A66F1">
        <w:t>aged birth to 23 months</w:t>
      </w:r>
    </w:p>
    <w:p w:rsidR="00000000" w:rsidRPr="004A66F1" w:rsidP="004A66F1">
      <w:pPr>
        <w:pStyle w:val="ListBullet2"/>
      </w:pPr>
      <w:r w:rsidRPr="004A66F1">
        <w:t>at least two experiences for children aged between two and six years of age</w:t>
      </w:r>
    </w:p>
    <w:p w:rsidR="00000000" w:rsidRPr="004A66F1" w:rsidP="004A66F1">
      <w:pPr>
        <w:pStyle w:val="ListBullet"/>
      </w:pPr>
      <w:r w:rsidRPr="004A66F1">
        <w:t xml:space="preserve">use reflection to evaluate and document play experiences and discuss the reflection process </w:t>
      </w:r>
      <w:r w:rsidRPr="004A66F1">
        <w:t>and outcome with a workplace or learning supervisor on two occasions</w:t>
      </w:r>
    </w:p>
    <w:p w:rsidR="00000000" w:rsidRPr="004A66F1" w:rsidP="004A66F1">
      <w:pPr>
        <w:pStyle w:val="ListBullet"/>
      </w:pPr>
      <w:r w:rsidRPr="004A66F1">
        <w:t>perform the activities outlined in the performance criteria of this unit during a period of at least 160 hours of work in a regulated children’s education and care service in Australia.</w:t>
      </w:r>
    </w:p>
    <w:p w:rsidR="00000000" w:rsidRPr="004A66F1" w:rsidP="004A66F1">
      <w:pPr>
        <w:pStyle w:val="AllowPageBreak"/>
      </w:pPr>
    </w:p>
    <w:p w:rsidR="00000000" w:rsidRPr="004A66F1" w:rsidP="004A66F1">
      <w:pPr>
        <w:pStyle w:val="Heading1"/>
      </w:pPr>
      <w:bookmarkStart w:id="3" w:name="O_1182540"/>
      <w:bookmarkEnd w:id="3"/>
      <w:r w:rsidRPr="004A66F1">
        <w:t>Knowledge Evidence</w:t>
      </w:r>
    </w:p>
    <w:p w:rsidR="00000000" w:rsidRPr="004A66F1" w:rsidP="004A4317">
      <w:pPr>
        <w:pStyle w:val="BodyText"/>
      </w:pPr>
      <w:r w:rsidRPr="004A66F1">
        <w:t>Demonstrated knowledge required to complete the tasks outlined in elements and performance criteria of this unit:</w:t>
      </w:r>
    </w:p>
    <w:p w:rsidR="00000000" w:rsidRPr="004A66F1" w:rsidP="004A66F1">
      <w:pPr>
        <w:pStyle w:val="ListBullet"/>
      </w:pPr>
      <w:r w:rsidRPr="004A66F1">
        <w:t>requirements of the following National Quality Standard and related regulations and laws applicable to t</w:t>
      </w:r>
      <w:r w:rsidRPr="004A66F1">
        <w:t>his unit including:</w:t>
      </w:r>
    </w:p>
    <w:p w:rsidR="00000000" w:rsidRPr="004A66F1" w:rsidP="004A66F1">
      <w:pPr>
        <w:pStyle w:val="ListBullet2"/>
      </w:pPr>
      <w:r w:rsidRPr="004A66F1">
        <w:t>children’s health and safety</w:t>
      </w:r>
    </w:p>
    <w:p w:rsidR="00000000" w:rsidRPr="004A66F1" w:rsidP="004A66F1">
      <w:pPr>
        <w:pStyle w:val="ListBullet2"/>
      </w:pPr>
      <w:r w:rsidRPr="004A66F1">
        <w:t>educational program and practice</w:t>
      </w:r>
    </w:p>
    <w:p w:rsidR="00000000" w:rsidRPr="004A66F1" w:rsidP="004A66F1">
      <w:pPr>
        <w:pStyle w:val="ListBullet2"/>
      </w:pPr>
      <w:r w:rsidRPr="004A66F1">
        <w:t>physical environment</w:t>
      </w:r>
    </w:p>
    <w:p w:rsidR="00000000" w:rsidRPr="004A66F1" w:rsidP="004A66F1">
      <w:pPr>
        <w:pStyle w:val="ListBullet2"/>
      </w:pPr>
      <w:r w:rsidRPr="004A66F1">
        <w:t>relationships with children</w:t>
      </w:r>
    </w:p>
    <w:p w:rsidR="00000000" w:rsidRPr="004A66F1" w:rsidP="004A66F1">
      <w:pPr>
        <w:pStyle w:val="ListBullet"/>
      </w:pPr>
      <w:r w:rsidRPr="004A66F1">
        <w:t>play:</w:t>
      </w:r>
    </w:p>
    <w:p w:rsidR="00000000" w:rsidRPr="004A66F1" w:rsidP="004A66F1">
      <w:pPr>
        <w:pStyle w:val="ListBullet2"/>
      </w:pPr>
      <w:r w:rsidRPr="004A66F1">
        <w:t>the history of play and childhood</w:t>
      </w:r>
    </w:p>
    <w:p w:rsidR="00000000" w:rsidRPr="004A66F1" w:rsidP="004A66F1">
      <w:pPr>
        <w:pStyle w:val="ListBullet2"/>
      </w:pPr>
      <w:r w:rsidRPr="004A66F1">
        <w:t>the nature of play across cultures</w:t>
      </w:r>
    </w:p>
    <w:p w:rsidR="00000000" w:rsidRPr="004A66F1" w:rsidP="004A66F1">
      <w:pPr>
        <w:pStyle w:val="ListBullet2"/>
      </w:pPr>
      <w:r w:rsidRPr="004A66F1">
        <w:t>features and r</w:t>
      </w:r>
      <w:r w:rsidRPr="004A66F1">
        <w:t xml:space="preserve">ole of play-based pedagogy and why it is important </w:t>
      </w:r>
    </w:p>
    <w:p w:rsidR="00000000" w:rsidRPr="004A66F1" w:rsidP="004A66F1">
      <w:pPr>
        <w:pStyle w:val="ListBullet2"/>
      </w:pPr>
      <w:r w:rsidRPr="004A66F1">
        <w:t>what represents a quality play opportunity</w:t>
      </w:r>
    </w:p>
    <w:p w:rsidR="00000000" w:rsidRPr="004A66F1" w:rsidP="004A66F1">
      <w:pPr>
        <w:pStyle w:val="ListBullet2"/>
      </w:pPr>
      <w:r w:rsidRPr="004A66F1">
        <w:t>the UN Convention on the Rights of the Child</w:t>
      </w:r>
    </w:p>
    <w:p w:rsidR="00000000" w:rsidRPr="004A66F1" w:rsidP="004A66F1">
      <w:pPr>
        <w:pStyle w:val="ListBullet3"/>
      </w:pPr>
      <w:r w:rsidRPr="004A66F1">
        <w:t>Article 31</w:t>
      </w:r>
    </w:p>
    <w:p w:rsidR="00000000" w:rsidRPr="004A66F1" w:rsidP="004A66F1">
      <w:pPr>
        <w:pStyle w:val="ListBullet"/>
      </w:pPr>
      <w:r w:rsidRPr="004A66F1">
        <w:t>learning and development:</w:t>
      </w:r>
    </w:p>
    <w:p w:rsidR="00000000" w:rsidRPr="004A66F1" w:rsidP="004A66F1">
      <w:pPr>
        <w:pStyle w:val="ListBullet2"/>
      </w:pPr>
      <w:r w:rsidRPr="004A66F1">
        <w:t>how children learn</w:t>
      </w:r>
    </w:p>
    <w:p w:rsidR="00000000" w:rsidRPr="004A66F1" w:rsidP="004A66F1">
      <w:pPr>
        <w:pStyle w:val="ListBullet2"/>
      </w:pPr>
      <w:r w:rsidRPr="004A66F1">
        <w:t>different learning styles</w:t>
      </w:r>
    </w:p>
    <w:p w:rsidR="00000000" w:rsidRPr="004A66F1" w:rsidP="004A66F1">
      <w:pPr>
        <w:pStyle w:val="ListBullet2"/>
      </w:pPr>
      <w:r w:rsidRPr="004A66F1">
        <w:t>differences between play-based learning and free play</w:t>
      </w:r>
    </w:p>
    <w:p w:rsidR="00000000" w:rsidRPr="004A66F1" w:rsidP="004A66F1">
      <w:pPr>
        <w:pStyle w:val="ListBullet"/>
      </w:pPr>
      <w:r w:rsidRPr="004A66F1">
        <w:t xml:space="preserve">theories of play and learning and their application to early childhood </w:t>
      </w:r>
    </w:p>
    <w:p w:rsidR="00000000" w:rsidRPr="004A66F1" w:rsidP="004A66F1">
      <w:pPr>
        <w:pStyle w:val="ListBullet2"/>
      </w:pPr>
      <w:r w:rsidRPr="004A66F1">
        <w:t>stages of play</w:t>
      </w:r>
    </w:p>
    <w:p w:rsidR="00000000" w:rsidRPr="004A66F1" w:rsidP="004A66F1">
      <w:pPr>
        <w:pStyle w:val="ListBullet2"/>
      </w:pPr>
      <w:r w:rsidRPr="004A66F1">
        <w:t>imaginative play</w:t>
      </w:r>
    </w:p>
    <w:p w:rsidR="00000000" w:rsidRPr="004A66F1" w:rsidP="004A66F1">
      <w:pPr>
        <w:pStyle w:val="ListBullet2"/>
      </w:pPr>
      <w:r w:rsidRPr="004A66F1">
        <w:t>creative play</w:t>
      </w:r>
    </w:p>
    <w:p w:rsidR="00000000" w:rsidRPr="004A66F1" w:rsidP="004A66F1">
      <w:pPr>
        <w:pStyle w:val="ListBullet"/>
      </w:pPr>
      <w:r w:rsidRPr="004A66F1">
        <w:t>practices to support children’s agency</w:t>
      </w:r>
    </w:p>
    <w:p w:rsidR="00000000" w:rsidRPr="004A66F1" w:rsidP="004A66F1">
      <w:pPr>
        <w:pStyle w:val="ListBullet"/>
      </w:pPr>
      <w:r w:rsidRPr="004A66F1">
        <w:t>environments, resources and materials that</w:t>
      </w:r>
      <w:r w:rsidRPr="004A66F1">
        <w:t xml:space="preserve"> suit different types of play:</w:t>
      </w:r>
    </w:p>
    <w:p w:rsidR="00000000" w:rsidRPr="004A66F1" w:rsidP="004A66F1">
      <w:pPr>
        <w:pStyle w:val="ListBullet2"/>
      </w:pPr>
      <w:r w:rsidRPr="004A66F1">
        <w:t>individual</w:t>
      </w:r>
    </w:p>
    <w:p w:rsidR="00000000" w:rsidRPr="004A66F1" w:rsidP="004A66F1">
      <w:pPr>
        <w:pStyle w:val="ListBullet2"/>
      </w:pPr>
      <w:r w:rsidRPr="004A66F1">
        <w:t>group</w:t>
      </w:r>
    </w:p>
    <w:p w:rsidR="00000000" w:rsidRPr="004A66F1" w:rsidP="004A66F1">
      <w:pPr>
        <w:pStyle w:val="ListBullet2"/>
      </w:pPr>
      <w:r w:rsidRPr="004A66F1">
        <w:t>indoor</w:t>
      </w:r>
    </w:p>
    <w:p w:rsidR="00000000" w:rsidRPr="004A66F1" w:rsidP="004A66F1">
      <w:pPr>
        <w:pStyle w:val="ListBullet2"/>
      </w:pPr>
      <w:r w:rsidRPr="004A66F1">
        <w:t>outdoor</w:t>
      </w:r>
    </w:p>
    <w:p w:rsidR="00000000" w:rsidRPr="004A66F1" w:rsidP="004A66F1">
      <w:pPr>
        <w:pStyle w:val="ListBullet2"/>
      </w:pPr>
      <w:r w:rsidRPr="004A66F1">
        <w:t>play supporting fundamental movement skills</w:t>
      </w:r>
    </w:p>
    <w:p w:rsidR="00000000" w:rsidRPr="004A66F1" w:rsidP="004A66F1">
      <w:pPr>
        <w:pStyle w:val="ListBullet"/>
      </w:pPr>
      <w:r w:rsidRPr="004A66F1">
        <w:t>how to set up play areas that are:</w:t>
      </w:r>
    </w:p>
    <w:p w:rsidR="00000000" w:rsidRPr="004A66F1" w:rsidP="004A66F1">
      <w:pPr>
        <w:pStyle w:val="ListBullet2"/>
      </w:pPr>
      <w:r w:rsidRPr="004A66F1">
        <w:t>safe</w:t>
      </w:r>
    </w:p>
    <w:p w:rsidR="00000000" w:rsidRPr="004A66F1" w:rsidP="004A66F1">
      <w:pPr>
        <w:pStyle w:val="ListBullet2"/>
      </w:pPr>
      <w:r w:rsidRPr="004A66F1">
        <w:t>non-threatening</w:t>
      </w:r>
    </w:p>
    <w:p w:rsidR="00000000" w:rsidRPr="004A66F1" w:rsidP="004A66F1">
      <w:pPr>
        <w:pStyle w:val="ListBullet2"/>
      </w:pPr>
      <w:r w:rsidRPr="004A66F1">
        <w:t>stimulating</w:t>
      </w:r>
    </w:p>
    <w:p w:rsidR="00000000" w:rsidRPr="004A66F1" w:rsidP="004A66F1">
      <w:pPr>
        <w:pStyle w:val="ListBullet2"/>
      </w:pPr>
      <w:r w:rsidRPr="004A66F1">
        <w:t>challenging</w:t>
      </w:r>
    </w:p>
    <w:p w:rsidR="00000000" w:rsidRPr="004A66F1" w:rsidP="004A66F1">
      <w:pPr>
        <w:pStyle w:val="ListBullet2"/>
      </w:pPr>
      <w:r w:rsidRPr="004A66F1">
        <w:t>culturally appropriate</w:t>
      </w:r>
    </w:p>
    <w:p w:rsidR="00000000" w:rsidRPr="004A66F1" w:rsidP="004A66F1">
      <w:pPr>
        <w:pStyle w:val="ListBullet2"/>
      </w:pPr>
      <w:r w:rsidRPr="004A66F1">
        <w:t>promoting a sense of creativity in children</w:t>
      </w:r>
    </w:p>
    <w:p w:rsidR="00000000" w:rsidRPr="004A66F1" w:rsidP="004A66F1">
      <w:pPr>
        <w:pStyle w:val="ListBullet2"/>
      </w:pPr>
      <w:r w:rsidRPr="004A66F1">
        <w:t>promoting a sense of belonging and inclusion</w:t>
      </w:r>
    </w:p>
    <w:p w:rsidR="00000000" w:rsidRPr="004A66F1" w:rsidP="004A66F1">
      <w:pPr>
        <w:pStyle w:val="ListBullet"/>
      </w:pPr>
      <w:r w:rsidRPr="004A66F1">
        <w:t>methods used to evaluate implementation of play experiences</w:t>
      </w:r>
    </w:p>
    <w:p w:rsidR="00000000" w:rsidRPr="004A66F1" w:rsidP="004A66F1">
      <w:pPr>
        <w:pStyle w:val="ListBullet"/>
      </w:pPr>
      <w:r w:rsidRPr="004A66F1">
        <w:t>how to adapt play for differing interests, ages and abilities</w:t>
      </w:r>
    </w:p>
    <w:p w:rsidR="00000000" w:rsidRPr="004A66F1" w:rsidP="004A66F1">
      <w:pPr>
        <w:pStyle w:val="ListBullet"/>
      </w:pPr>
      <w:r w:rsidRPr="004A66F1">
        <w:t>ways to encourage and engage children in play activities</w:t>
      </w:r>
    </w:p>
    <w:p w:rsidR="00000000" w:rsidRPr="004A66F1" w:rsidP="004A66F1">
      <w:pPr>
        <w:pStyle w:val="ListBullet"/>
      </w:pPr>
      <w:r w:rsidRPr="004A66F1">
        <w:t>reflective practice:</w:t>
      </w:r>
    </w:p>
    <w:p w:rsidR="00000000" w:rsidRPr="004A66F1" w:rsidP="004A66F1">
      <w:pPr>
        <w:pStyle w:val="ListBullet2"/>
      </w:pPr>
      <w:r w:rsidRPr="004A66F1">
        <w:t xml:space="preserve">what is </w:t>
      </w:r>
      <w:r w:rsidRPr="004A66F1">
        <w:t>reflection</w:t>
      </w:r>
    </w:p>
    <w:p w:rsidR="00000000" w:rsidRPr="004A66F1" w:rsidP="004A66F1">
      <w:pPr>
        <w:pStyle w:val="ListBullet2"/>
      </w:pPr>
      <w:r w:rsidRPr="004A66F1">
        <w:t>why and how educators use reflection</w:t>
      </w:r>
    </w:p>
    <w:p w:rsidR="00000000" w:rsidRPr="004A66F1" w:rsidP="004A66F1">
      <w:pPr>
        <w:pStyle w:val="ListBullet2"/>
      </w:pPr>
      <w:r w:rsidRPr="004A66F1">
        <w:t>what makes for meaningful reflection</w:t>
      </w:r>
    </w:p>
    <w:p w:rsidR="00000000" w:rsidRPr="004A66F1" w:rsidP="004A66F1">
      <w:pPr>
        <w:pStyle w:val="ListBullet"/>
      </w:pPr>
      <w:r w:rsidRPr="004A66F1">
        <w:t>the interrelationship between play and safety, and measures to minimise risks for children and others</w:t>
      </w:r>
    </w:p>
    <w:p w:rsidR="00000000" w:rsidRPr="004A66F1" w:rsidP="004A66F1">
      <w:pPr>
        <w:pStyle w:val="ListBullet"/>
      </w:pPr>
      <w:r w:rsidRPr="004A66F1">
        <w:t>service standards, policies and procedures for:</w:t>
      </w:r>
    </w:p>
    <w:p w:rsidR="00000000" w:rsidRPr="004A66F1" w:rsidP="004A66F1">
      <w:pPr>
        <w:pStyle w:val="ListBullet2"/>
      </w:pPr>
      <w:r w:rsidRPr="004A66F1">
        <w:t>children’s health a</w:t>
      </w:r>
      <w:r w:rsidRPr="004A66F1">
        <w:t>nd safety</w:t>
      </w:r>
    </w:p>
    <w:p w:rsidR="00000000" w:rsidRPr="004A66F1" w:rsidP="004A66F1">
      <w:pPr>
        <w:pStyle w:val="ListBullet2"/>
      </w:pPr>
      <w:r w:rsidRPr="004A66F1">
        <w:t>educational program and practice</w:t>
      </w:r>
    </w:p>
    <w:p w:rsidR="00000000" w:rsidRPr="004A66F1" w:rsidP="004A66F1">
      <w:pPr>
        <w:pStyle w:val="ListBullet2"/>
      </w:pPr>
      <w:r w:rsidRPr="004A66F1">
        <w:t>physical environment</w:t>
      </w:r>
    </w:p>
    <w:p w:rsidR="00000000" w:rsidRPr="004A66F1" w:rsidP="004A66F1">
      <w:pPr>
        <w:pStyle w:val="ListBullet2"/>
      </w:pPr>
      <w:r w:rsidRPr="004A66F1">
        <w:t>relationships with children.</w:t>
      </w:r>
    </w:p>
    <w:p w:rsidR="00000000" w:rsidRPr="004A66F1" w:rsidP="004A66F1">
      <w:pPr>
        <w:pStyle w:val="AllowPageBreak"/>
      </w:pPr>
    </w:p>
    <w:p w:rsidR="00000000" w:rsidRPr="004A66F1" w:rsidP="004A66F1">
      <w:pPr>
        <w:pStyle w:val="Heading1"/>
      </w:pPr>
      <w:bookmarkStart w:id="4" w:name="O_1182541"/>
      <w:bookmarkEnd w:id="4"/>
      <w:r w:rsidRPr="004A66F1">
        <w:t>Assessment Conditions</w:t>
      </w:r>
    </w:p>
    <w:p w:rsidR="00000000" w:rsidRPr="004A66F1" w:rsidP="004A4317">
      <w:pPr>
        <w:pStyle w:val="BodyText"/>
      </w:pPr>
      <w:r w:rsidRPr="004A66F1">
        <w:t>Skills must be demonstrated in a regulated children’s education and care service in Australia:</w:t>
      </w:r>
    </w:p>
    <w:p w:rsidR="00000000" w:rsidRPr="004A66F1" w:rsidP="004A66F1">
      <w:pPr>
        <w:pStyle w:val="ListBullet"/>
      </w:pPr>
      <w:r w:rsidRPr="004A66F1">
        <w:t>the following aspects of performance evidence must be directly observed by the assessor on at least one occasion:</w:t>
      </w:r>
    </w:p>
    <w:p w:rsidR="00000000" w:rsidRPr="004A66F1" w:rsidP="004A66F1">
      <w:pPr>
        <w:pStyle w:val="ListBullet2"/>
      </w:pPr>
      <w:r w:rsidRPr="004A66F1">
        <w:t>set up and support of one indoor experience</w:t>
      </w:r>
    </w:p>
    <w:p w:rsidR="00000000" w:rsidRPr="004A66F1" w:rsidP="004A66F1">
      <w:pPr>
        <w:pStyle w:val="ListBullet2"/>
      </w:pPr>
      <w:r w:rsidRPr="004A66F1">
        <w:t>set up and support of one outdoor experience</w:t>
      </w:r>
    </w:p>
    <w:p w:rsidR="00000000" w:rsidRPr="004A66F1" w:rsidP="004A66F1">
      <w:pPr>
        <w:pStyle w:val="ListBullet"/>
      </w:pPr>
      <w:r w:rsidRPr="004A66F1">
        <w:t>remaining performance evidence may be collected thr</w:t>
      </w:r>
      <w:r w:rsidRPr="004A66F1">
        <w:t>ough authenticated third-party reports</w:t>
      </w:r>
    </w:p>
    <w:p w:rsidR="00000000" w:rsidRPr="004A66F1" w:rsidP="004A66F1">
      <w:pPr>
        <w:pStyle w:val="ListBullet"/>
      </w:pPr>
      <w:r w:rsidRPr="004A66F1">
        <w:t>observation and third-party reports must be supplemented by other forms of evidence</w:t>
      </w:r>
    </w:p>
    <w:p w:rsidR="00000000" w:rsidRPr="004A66F1" w:rsidP="004A66F1">
      <w:pPr>
        <w:pStyle w:val="ListBullet"/>
      </w:pPr>
      <w:r w:rsidRPr="004A66F1">
        <w:t>interactions with children must be supervised by an approved early childhood educator.</w:t>
      </w:r>
    </w:p>
    <w:p w:rsidR="00000000" w:rsidRPr="004A66F1" w:rsidP="004A4317">
      <w:pPr>
        <w:pStyle w:val="BodyText"/>
      </w:pPr>
      <w:r w:rsidRPr="004A66F1">
        <w:t>Skills related to reflection and documentation</w:t>
      </w:r>
      <w:r w:rsidRPr="004A66F1">
        <w:t xml:space="preserve"> may be demonstrated outside of the service and but must be based on work in a regulated children’s education and care service in Australia.</w:t>
      </w:r>
    </w:p>
    <w:p w:rsidR="00000000" w:rsidRPr="004A66F1" w:rsidP="004A4317">
      <w:pPr>
        <w:pStyle w:val="BodyText"/>
      </w:pPr>
      <w:r w:rsidRPr="004A66F1">
        <w:t>Assessment must ensure access to:</w:t>
      </w:r>
    </w:p>
    <w:p w:rsidR="00000000" w:rsidRPr="004A66F1" w:rsidP="004A66F1">
      <w:pPr>
        <w:pStyle w:val="ListBullet"/>
      </w:pPr>
      <w:r w:rsidRPr="004A66F1">
        <w:t>an indoor environment</w:t>
      </w:r>
    </w:p>
    <w:p w:rsidR="00000000" w:rsidRPr="004A66F1" w:rsidP="004A66F1">
      <w:pPr>
        <w:pStyle w:val="ListBullet"/>
      </w:pPr>
      <w:r w:rsidRPr="004A66F1">
        <w:t>an outdoor environment</w:t>
      </w:r>
    </w:p>
    <w:p w:rsidR="00000000" w:rsidRPr="004A66F1" w:rsidP="004A66F1">
      <w:pPr>
        <w:pStyle w:val="ListBullet"/>
      </w:pPr>
      <w:r w:rsidRPr="004A66F1">
        <w:t>curriculum documentation</w:t>
      </w:r>
    </w:p>
    <w:p w:rsidR="00000000" w:rsidRPr="004A66F1" w:rsidP="004A66F1">
      <w:pPr>
        <w:pStyle w:val="ListBullet"/>
      </w:pPr>
      <w:r w:rsidRPr="004A66F1">
        <w:t>resources that support the specific play and learning experiences</w:t>
      </w:r>
    </w:p>
    <w:p w:rsidR="00000000" w:rsidRPr="004A66F1" w:rsidP="004A66F1">
      <w:pPr>
        <w:pStyle w:val="ListBullet"/>
      </w:pPr>
      <w:r w:rsidRPr="004A66F1">
        <w:t xml:space="preserve">National Quality Framework: </w:t>
      </w:r>
    </w:p>
    <w:p w:rsidR="00000000" w:rsidRPr="004A66F1" w:rsidP="004A66F1">
      <w:pPr>
        <w:pStyle w:val="ListBullet2"/>
      </w:pPr>
      <w:r w:rsidRPr="004A66F1">
        <w:t>National Quality Standard</w:t>
      </w:r>
    </w:p>
    <w:p w:rsidR="00000000" w:rsidRPr="004A66F1" w:rsidP="004A66F1">
      <w:pPr>
        <w:pStyle w:val="ListBullet2"/>
      </w:pPr>
      <w:r w:rsidRPr="004A66F1">
        <w:t xml:space="preserve">the relevant approved learning framework </w:t>
      </w:r>
    </w:p>
    <w:p w:rsidR="00000000" w:rsidRPr="004A66F1" w:rsidP="004A66F1">
      <w:pPr>
        <w:pStyle w:val="ListBullet"/>
      </w:pPr>
      <w:r w:rsidRPr="004A66F1">
        <w:t>the UN Convention on the Rights of the Child</w:t>
      </w:r>
    </w:p>
    <w:p w:rsidR="00000000" w:rsidRPr="004A66F1" w:rsidP="004A66F1">
      <w:pPr>
        <w:pStyle w:val="ListBullet2"/>
      </w:pPr>
      <w:r w:rsidRPr="004A66F1">
        <w:t>Article 31</w:t>
      </w:r>
    </w:p>
    <w:p w:rsidR="00000000" w:rsidRPr="004A66F1" w:rsidP="004A66F1">
      <w:pPr>
        <w:pStyle w:val="ListBullet"/>
      </w:pPr>
      <w:r w:rsidRPr="004A66F1">
        <w:t>service standards, policies and p</w:t>
      </w:r>
      <w:r w:rsidRPr="004A66F1">
        <w:t>rocedures for:</w:t>
      </w:r>
    </w:p>
    <w:p w:rsidR="00000000" w:rsidRPr="004A66F1" w:rsidP="004A66F1">
      <w:pPr>
        <w:pStyle w:val="ListBullet2"/>
      </w:pPr>
      <w:r w:rsidRPr="004A66F1">
        <w:t>children’s health and safety</w:t>
      </w:r>
    </w:p>
    <w:p w:rsidR="00000000" w:rsidRPr="004A66F1" w:rsidP="004A66F1">
      <w:pPr>
        <w:pStyle w:val="ListBullet2"/>
      </w:pPr>
      <w:r w:rsidRPr="004A66F1">
        <w:t>educational program and practice</w:t>
      </w:r>
    </w:p>
    <w:p w:rsidR="00000000" w:rsidRPr="004A66F1" w:rsidP="004A66F1">
      <w:pPr>
        <w:pStyle w:val="ListBullet2"/>
      </w:pPr>
      <w:r w:rsidRPr="004A66F1">
        <w:t>physical environment</w:t>
      </w:r>
    </w:p>
    <w:p w:rsidR="00000000" w:rsidRPr="004A66F1" w:rsidP="004A66F1">
      <w:pPr>
        <w:pStyle w:val="ListBullet2"/>
      </w:pPr>
      <w:r w:rsidRPr="004A66F1">
        <w:t>relationships with children</w:t>
      </w:r>
    </w:p>
    <w:p w:rsidR="00000000" w:rsidRPr="004A66F1" w:rsidP="004A66F1">
      <w:pPr>
        <w:pStyle w:val="ListBullet"/>
      </w:pPr>
      <w:r w:rsidRPr="004A66F1">
        <w:t xml:space="preserve">educators and supervisor for guidance and collaboration </w:t>
      </w:r>
    </w:p>
    <w:p w:rsidR="00000000" w:rsidRPr="004A66F1" w:rsidP="004A66F1">
      <w:pPr>
        <w:pStyle w:val="ListBullet"/>
      </w:pPr>
      <w:r w:rsidRPr="004A66F1">
        <w:t>children betw</w:t>
      </w:r>
      <w:r w:rsidRPr="004A66F1">
        <w:t>een the ages of birth and six years as specified in the Performance Evidence in a regulated education and care service in Australia.</w:t>
      </w:r>
    </w:p>
    <w:p w:rsidR="00000000" w:rsidRPr="004A66F1" w:rsidP="004A4317">
      <w:pPr>
        <w:pStyle w:val="BodyText"/>
      </w:pPr>
      <w:r w:rsidRPr="004A66F1">
        <w:t>Assessors must satisfy the Standards for Registered Training Organisations’ requirements for assessors.</w:t>
      </w:r>
    </w:p>
    <w:p w:rsidR="00000000" w:rsidRPr="004A66F1" w:rsidP="004A66F1">
      <w:pPr>
        <w:pStyle w:val="Heading1"/>
      </w:pPr>
      <w:bookmarkStart w:id="5" w:name="O_1182544"/>
      <w:bookmarkEnd w:id="5"/>
      <w:r w:rsidRPr="004A66F1">
        <w:t>Links</w:t>
      </w:r>
    </w:p>
    <w:p w:rsidR="00000000" w:rsidRPr="004A66F1" w:rsidP="004A4317">
      <w:pPr>
        <w:pStyle w:val="BodyText"/>
      </w:pPr>
      <w:r w:rsidRPr="004A66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E3CD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A66F1" w:rsidP="004A66F1"/>
    <w:sectPr w:rsidSect="004A66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6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6F1" w:rsidRPr="004A4317" w:rsidP="004A43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6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317" w:rsidP="004A66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4317" w:rsidP="004A66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A4317" w:rsidP="004A66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6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3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66F1" w:rsidRPr="004A4317" w:rsidP="004A43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6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317" w:rsidRPr="002D2AF8" w:rsidP="004A66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CHCECE036 Provide experiences to support children's play and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A4317" w:rsidP="004A66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CC82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604E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4A57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6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66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66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66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66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66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66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66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66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66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66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66F1"/>
  </w:style>
  <w:style w:type="character" w:customStyle="1" w:styleId="Heading1Char">
    <w:name w:val="Heading 1 Char"/>
    <w:basedOn w:val="DefaultParagraphFont"/>
    <w:link w:val="Heading1"/>
    <w:rsid w:val="004A66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66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66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66F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66F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66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66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A66F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A66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66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66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66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66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66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66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66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66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66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66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66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66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66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66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66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66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66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66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66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66F1"/>
    <w:rPr>
      <w:b/>
      <w:spacing w:val="0"/>
    </w:rPr>
  </w:style>
  <w:style w:type="paragraph" w:customStyle="1" w:styleId="SuperTitle">
    <w:name w:val="SuperTitle"/>
    <w:basedOn w:val="Title"/>
    <w:rsid w:val="004A66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66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66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66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66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66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66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66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66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66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66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66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66F1"/>
    <w:rPr>
      <w:i/>
    </w:rPr>
  </w:style>
  <w:style w:type="paragraph" w:styleId="Caption">
    <w:name w:val="caption"/>
    <w:basedOn w:val="BodyText"/>
    <w:next w:val="Normal"/>
    <w:qFormat/>
    <w:rsid w:val="004A66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66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66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66F1"/>
  </w:style>
  <w:style w:type="paragraph" w:styleId="TableofFigures">
    <w:name w:val="table of figures"/>
    <w:basedOn w:val="Normal"/>
    <w:next w:val="Normal"/>
    <w:semiHidden/>
    <w:rsid w:val="004A66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66F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A66F1"/>
    <w:rPr>
      <w:rFonts w:ascii="Wingdings" w:hAnsi="Wingdings"/>
    </w:rPr>
  </w:style>
  <w:style w:type="paragraph" w:customStyle="1" w:styleId="TableHeading">
    <w:name w:val="Table Heading"/>
    <w:basedOn w:val="HeadingBase"/>
    <w:rsid w:val="004A66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66F1"/>
    <w:rPr>
      <w:color w:val="0033CC"/>
      <w:u w:val="none"/>
    </w:rPr>
  </w:style>
  <w:style w:type="paragraph" w:customStyle="1" w:styleId="BodyTextRight">
    <w:name w:val="Body Text Right"/>
    <w:basedOn w:val="BodyText"/>
    <w:rsid w:val="004A66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66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66F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66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66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66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66F1"/>
    <w:rPr>
      <w:sz w:val="32"/>
    </w:rPr>
  </w:style>
  <w:style w:type="paragraph" w:customStyle="1" w:styleId="HeadingProcedure">
    <w:name w:val="Heading Procedure"/>
    <w:basedOn w:val="HeadingBase"/>
    <w:next w:val="Normal"/>
    <w:rsid w:val="004A66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66F1"/>
    <w:pPr>
      <w:spacing w:before="60" w:after="60"/>
    </w:pPr>
  </w:style>
  <w:style w:type="paragraph" w:styleId="ListContinue">
    <w:name w:val="List Continue"/>
    <w:basedOn w:val="List"/>
    <w:rsid w:val="004A66F1"/>
    <w:pPr>
      <w:ind w:firstLine="0"/>
    </w:pPr>
  </w:style>
  <w:style w:type="paragraph" w:customStyle="1" w:styleId="ListNote">
    <w:name w:val="List Note"/>
    <w:basedOn w:val="List"/>
    <w:rsid w:val="004A66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66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66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66F1"/>
    <w:rPr>
      <w:rFonts w:ascii="Courier New" w:hAnsi="Courier New"/>
    </w:rPr>
  </w:style>
  <w:style w:type="paragraph" w:customStyle="1" w:styleId="NoteBullet">
    <w:name w:val="Note Bullet"/>
    <w:basedOn w:val="Note"/>
    <w:rsid w:val="004A66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66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66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66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66F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A66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66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66F1"/>
    <w:rPr>
      <w:b/>
      <w:smallCaps/>
    </w:rPr>
  </w:style>
  <w:style w:type="paragraph" w:customStyle="1" w:styleId="TableListNumber">
    <w:name w:val="Table List Number"/>
    <w:basedOn w:val="ListNumber"/>
    <w:rsid w:val="004A66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66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66F1"/>
    <w:pPr>
      <w:numPr>
        <w:numId w:val="10"/>
      </w:numPr>
    </w:pPr>
  </w:style>
  <w:style w:type="paragraph" w:customStyle="1" w:styleId="ListAlpha2">
    <w:name w:val="List Alpha 2"/>
    <w:basedOn w:val="List2"/>
    <w:rsid w:val="004A66F1"/>
    <w:pPr>
      <w:numPr>
        <w:numId w:val="9"/>
      </w:numPr>
    </w:pPr>
  </w:style>
  <w:style w:type="paragraph" w:styleId="List2">
    <w:name w:val="List 2"/>
    <w:basedOn w:val="BodyText"/>
    <w:rsid w:val="004A66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66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66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66F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A66F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A66F1"/>
    <w:pPr>
      <w:numPr>
        <w:numId w:val="5"/>
      </w:numPr>
    </w:pPr>
  </w:style>
  <w:style w:type="paragraph" w:styleId="ListContinue2">
    <w:name w:val="List Continue 2"/>
    <w:basedOn w:val="List2"/>
    <w:rsid w:val="004A66F1"/>
    <w:pPr>
      <w:ind w:firstLine="0"/>
    </w:pPr>
  </w:style>
  <w:style w:type="paragraph" w:styleId="ListContinue3">
    <w:name w:val="List Continue 3"/>
    <w:basedOn w:val="List3"/>
    <w:rsid w:val="004A66F1"/>
    <w:pPr>
      <w:ind w:left="1021" w:firstLine="0"/>
    </w:pPr>
  </w:style>
  <w:style w:type="paragraph" w:styleId="ListContinue4">
    <w:name w:val="List Continue 4"/>
    <w:basedOn w:val="List4"/>
    <w:rsid w:val="004A66F1"/>
    <w:pPr>
      <w:ind w:firstLine="0"/>
    </w:pPr>
  </w:style>
  <w:style w:type="paragraph" w:styleId="ListContinue5">
    <w:name w:val="List Continue 5"/>
    <w:basedOn w:val="List5"/>
    <w:rsid w:val="004A66F1"/>
    <w:pPr>
      <w:ind w:firstLine="0"/>
    </w:pPr>
  </w:style>
  <w:style w:type="paragraph" w:styleId="ListNumber3">
    <w:name w:val="List Number 3"/>
    <w:basedOn w:val="List3"/>
    <w:rsid w:val="004A66F1"/>
    <w:pPr>
      <w:numPr>
        <w:numId w:val="6"/>
      </w:numPr>
    </w:pPr>
  </w:style>
  <w:style w:type="paragraph" w:styleId="ListNumber4">
    <w:name w:val="List Number 4"/>
    <w:basedOn w:val="List4"/>
    <w:rsid w:val="004A66F1"/>
    <w:pPr>
      <w:numPr>
        <w:numId w:val="7"/>
      </w:numPr>
    </w:pPr>
  </w:style>
  <w:style w:type="paragraph" w:styleId="ListNumber5">
    <w:name w:val="List Number 5"/>
    <w:basedOn w:val="List5"/>
    <w:rsid w:val="004A66F1"/>
    <w:pPr>
      <w:numPr>
        <w:numId w:val="8"/>
      </w:numPr>
    </w:pPr>
  </w:style>
  <w:style w:type="paragraph" w:styleId="BlockText">
    <w:name w:val="Block Text"/>
    <w:basedOn w:val="Normal"/>
    <w:rsid w:val="004A66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66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66F1"/>
    <w:rPr>
      <w:sz w:val="16"/>
      <w:vertAlign w:val="superscript"/>
    </w:rPr>
  </w:style>
  <w:style w:type="character" w:customStyle="1" w:styleId="Symbols">
    <w:name w:val="Symbols"/>
    <w:basedOn w:val="DefaultParagraphFont"/>
    <w:rsid w:val="004A66F1"/>
    <w:rPr>
      <w:rFonts w:ascii="Symbol" w:hAnsi="Symbol"/>
    </w:rPr>
  </w:style>
  <w:style w:type="character" w:customStyle="1" w:styleId="MenuOptions">
    <w:name w:val="Menu Options"/>
    <w:basedOn w:val="DefaultParagraphFont"/>
    <w:rsid w:val="004A66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66F1"/>
    <w:rPr>
      <w:b/>
    </w:rPr>
  </w:style>
  <w:style w:type="character" w:customStyle="1" w:styleId="Underlined">
    <w:name w:val="Underlined"/>
    <w:basedOn w:val="DefaultParagraphFont"/>
    <w:rsid w:val="004A66F1"/>
    <w:rPr>
      <w:u w:val="single"/>
    </w:rPr>
  </w:style>
  <w:style w:type="paragraph" w:customStyle="1" w:styleId="TableBodyTextRight">
    <w:name w:val="Table Body Text Right"/>
    <w:basedOn w:val="TableBodyText"/>
    <w:rsid w:val="004A66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66F1"/>
    <w:rPr>
      <w:sz w:val="18"/>
    </w:rPr>
  </w:style>
  <w:style w:type="paragraph" w:customStyle="1" w:styleId="BodySmallRight">
    <w:name w:val="Body Small Right"/>
    <w:basedOn w:val="BodyTextRight"/>
    <w:rsid w:val="004A66F1"/>
    <w:rPr>
      <w:sz w:val="18"/>
      <w:szCs w:val="18"/>
    </w:rPr>
  </w:style>
  <w:style w:type="paragraph" w:customStyle="1" w:styleId="MarginEdition">
    <w:name w:val="Margin Edition"/>
    <w:basedOn w:val="MarginNote"/>
    <w:rsid w:val="004A66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66F1"/>
    <w:rPr>
      <w:sz w:val="2"/>
      <w:szCs w:val="2"/>
    </w:rPr>
  </w:style>
  <w:style w:type="character" w:customStyle="1" w:styleId="Small">
    <w:name w:val="Small"/>
    <w:basedOn w:val="DefaultParagraphFont"/>
    <w:rsid w:val="004A66F1"/>
    <w:rPr>
      <w:sz w:val="16"/>
    </w:rPr>
  </w:style>
  <w:style w:type="paragraph" w:customStyle="1" w:styleId="WideTable">
    <w:name w:val="Wide Table"/>
    <w:basedOn w:val="Normal"/>
    <w:rsid w:val="004A66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66F1"/>
  </w:style>
  <w:style w:type="paragraph" w:styleId="Quote">
    <w:name w:val="Quote"/>
    <w:basedOn w:val="Heading1"/>
    <w:link w:val="QuoteChar"/>
    <w:qFormat/>
    <w:rsid w:val="004A66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66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66F1"/>
    <w:pPr>
      <w:pageBreakBefore/>
    </w:pPr>
  </w:style>
  <w:style w:type="paragraph" w:customStyle="1" w:styleId="Border">
    <w:name w:val="Border"/>
    <w:basedOn w:val="Normal"/>
    <w:qFormat/>
    <w:rsid w:val="004A66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66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6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6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66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66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66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66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66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66F1"/>
    <w:rPr>
      <w:u w:val="single"/>
    </w:rPr>
  </w:style>
  <w:style w:type="character" w:customStyle="1" w:styleId="BoldandItalics">
    <w:name w:val="Bold and Italics"/>
    <w:qFormat/>
    <w:rsid w:val="004A66F1"/>
    <w:rPr>
      <w:b/>
      <w:i/>
      <w:u w:val="none"/>
    </w:rPr>
  </w:style>
  <w:style w:type="paragraph" w:styleId="BalloonText">
    <w:name w:val="Balloon Text"/>
    <w:basedOn w:val="Normal"/>
    <w:link w:val="BalloonTextChar"/>
    <w:rsid w:val="004A66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66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66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66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66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66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66F1"/>
    <w:pPr>
      <w:spacing w:before="0" w:after="0"/>
    </w:pPr>
  </w:style>
  <w:style w:type="paragraph" w:customStyle="1" w:styleId="BodyTextBold">
    <w:name w:val="Body Text Bold"/>
    <w:basedOn w:val="BodyText"/>
    <w:qFormat/>
    <w:rsid w:val="004A66F1"/>
    <w:rPr>
      <w:b/>
    </w:rPr>
  </w:style>
  <w:style w:type="character" w:styleId="Hyperlink">
    <w:name w:val="Hyperlink"/>
    <w:basedOn w:val="DefaultParagraphFont"/>
    <w:uiPriority w:val="99"/>
    <w:unhideWhenUsed/>
    <w:rsid w:val="004A43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4380</Characters>
  <Application>Microsoft Office Word</Application>
  <DocSecurity>0</DocSecurity>
  <Lines>125</Lines>
  <Paragraphs>113</Paragraphs>
  <ScaleCrop>false</ScaleCrop>
  <Company>Author-it Software Corporation Ltd.</Company>
  <LinksUpToDate>false</LinksUpToDate>
  <CharactersWithSpaces>4975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CHCECE036 Provide experiences to support children's play and learning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2023-07-02T02:16:00Z</dcterms:created>
  <dcterms:modified xsi:type="dcterms:W3CDTF">2023-07-02T02:16:00Z</dcterms:modified>
</cp:coreProperties>
</file>