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10F" w:rsidP="0085510F">
      <w:pPr>
        <w:pStyle w:val="Title"/>
      </w:pPr>
      <w:r>
        <w:fldChar w:fldCharType="begin"/>
      </w:r>
      <w:r>
        <w:instrText xml:space="preserve"> TITLE   \* MERGEFORMAT </w:instrText>
      </w:r>
      <w:r>
        <w:fldChar w:fldCharType="separate"/>
      </w:r>
      <w:r>
        <w:t>CHCECE035 Support the holistic learning and development of children</w:t>
      </w:r>
      <w:r>
        <w:fldChar w:fldCharType="end"/>
      </w:r>
    </w:p>
    <w:p w:rsidR="0085510F" w:rsidP="0085510F">
      <w:pPr>
        <w:pStyle w:val="Version"/>
        <w:sectPr w:rsidSect="00EB18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8B5" w:rsidP="00EB18B5">
      <w:pPr>
        <w:pStyle w:val="SuperHeading"/>
      </w:pPr>
      <w:r w:rsidRPr="00EB18B5">
        <w:t>CHCECE035 Support the holistic learning and development of children</w:t>
      </w:r>
    </w:p>
    <w:p w:rsidR="00000000" w:rsidRPr="00EB18B5" w:rsidP="00EB18B5">
      <w:pPr>
        <w:pStyle w:val="Heading1"/>
      </w:pPr>
      <w:bookmarkStart w:id="1" w:name="O_1182509"/>
      <w:bookmarkEnd w:id="1"/>
      <w:r w:rsidRPr="00EB18B5">
        <w:t>Modification History</w:t>
      </w:r>
    </w:p>
    <w:p w:rsidR="00000000" w:rsidRPr="00EB18B5" w:rsidP="0085510F">
      <w:pPr>
        <w:pStyle w:val="BodyText"/>
      </w:pPr>
      <w:r w:rsidRPr="00EB18B5">
        <w:t>Release 1. CHCECE035 Support th</w:t>
      </w:r>
      <w:r w:rsidRPr="00EB18B5">
        <w:t>e holistic learning and development of children supersedes and is equivalent to CHCECE010 Support the holistic development of children in early childhood and is not equivalent to CHCECE022 Promote children’s agency.</w:t>
      </w:r>
    </w:p>
    <w:p w:rsidR="00000000" w:rsidRPr="00EB18B5" w:rsidP="00EB18B5">
      <w:pPr>
        <w:pStyle w:val="Heading1"/>
      </w:pPr>
      <w:bookmarkStart w:id="2" w:name="O_1182510"/>
      <w:bookmarkEnd w:id="2"/>
      <w:r w:rsidRPr="00EB18B5">
        <w:t>Application</w:t>
      </w:r>
    </w:p>
    <w:p w:rsidR="00000000" w:rsidRPr="00EB18B5" w:rsidP="0085510F">
      <w:pPr>
        <w:pStyle w:val="BodyText"/>
      </w:pPr>
      <w:r w:rsidRPr="00EB18B5">
        <w:t>This unit</w:t>
      </w:r>
      <w:r w:rsidRPr="00EB18B5">
        <w:t xml:space="preserve"> describes the performance outcomes, skills and knowledge to recognise and support the interrelationship between the physical, social, emotional, cognitive and communication development of children. </w:t>
      </w:r>
    </w:p>
    <w:p w:rsidR="00000000" w:rsidRPr="00EB18B5" w:rsidP="0085510F">
      <w:pPr>
        <w:pStyle w:val="BodyText"/>
      </w:pPr>
      <w:r w:rsidRPr="00EB18B5">
        <w:t>This unit applies to educators who support children’s le</w:t>
      </w:r>
      <w:r w:rsidRPr="00EB18B5">
        <w:t>arning and development according to established curriculum under the guidance of others in regulated children’s education and care services in Australia.</w:t>
      </w:r>
    </w:p>
    <w:p w:rsidR="00000000" w:rsidRPr="00EB18B5" w:rsidP="0085510F">
      <w:pPr>
        <w:pStyle w:val="BodyText"/>
      </w:pPr>
      <w:r w:rsidRPr="00EB18B5">
        <w:t>The skills in this unit must be applied in accordance with Commonwealth and State/Territory legislatio</w:t>
      </w:r>
      <w:r w:rsidRPr="00EB18B5">
        <w:t>n, Australian standards and industry codes of practice.</w:t>
      </w:r>
    </w:p>
    <w:p w:rsidR="00000000" w:rsidRPr="00EB18B5" w:rsidP="0085510F">
      <w:pPr>
        <w:pStyle w:val="BodyText"/>
      </w:pPr>
      <w:r w:rsidRPr="00EB18B5">
        <w:t>No occupational licensing, certification or specific legislative requirements apply to this unit at the time of publication.</w:t>
      </w:r>
    </w:p>
    <w:p w:rsidR="00000000" w:rsidRPr="00EB18B5" w:rsidP="00EB18B5">
      <w:pPr>
        <w:pStyle w:val="Heading1"/>
      </w:pPr>
      <w:bookmarkStart w:id="3" w:name="O_1182511"/>
      <w:bookmarkEnd w:id="3"/>
      <w:r w:rsidRPr="00EB18B5">
        <w:t>Pre-requisite Unit</w:t>
      </w:r>
    </w:p>
    <w:p w:rsidR="00000000" w:rsidRPr="00EB18B5" w:rsidP="0085510F">
      <w:pPr>
        <w:pStyle w:val="BodyText"/>
      </w:pPr>
      <w:r w:rsidRPr="00EB18B5">
        <w:t>Nil</w:t>
      </w:r>
    </w:p>
    <w:p w:rsidR="00000000" w:rsidRPr="00EB18B5" w:rsidP="00EB18B5">
      <w:pPr>
        <w:pStyle w:val="Heading1"/>
      </w:pPr>
      <w:bookmarkStart w:id="4" w:name="O_1182512"/>
      <w:bookmarkEnd w:id="4"/>
      <w:r w:rsidRPr="00EB18B5">
        <w:t>Competency Fie</w:t>
      </w:r>
      <w:r w:rsidRPr="00EB18B5">
        <w:t>ld</w:t>
      </w:r>
    </w:p>
    <w:p w:rsidR="00000000" w:rsidRPr="00EB18B5" w:rsidP="0085510F">
      <w:pPr>
        <w:pStyle w:val="BodyText"/>
      </w:pPr>
      <w:r w:rsidRPr="00EB18B5">
        <w:t>Early Childhood Education and Care</w:t>
      </w:r>
    </w:p>
    <w:p w:rsidR="00000000" w:rsidRPr="00EB18B5" w:rsidP="00EB18B5">
      <w:pPr>
        <w:pStyle w:val="Heading1"/>
      </w:pPr>
      <w:bookmarkStart w:id="5" w:name="O_1182513"/>
      <w:bookmarkEnd w:id="5"/>
      <w:r w:rsidRPr="00EB18B5">
        <w:t>Unit Sector</w:t>
      </w:r>
    </w:p>
    <w:p w:rsidR="00000000" w:rsidRPr="00EB18B5" w:rsidP="0085510F">
      <w:pPr>
        <w:pStyle w:val="BodyText"/>
      </w:pPr>
      <w:r w:rsidRPr="00EB18B5">
        <w:t>Children’s Education and Care</w:t>
      </w:r>
    </w:p>
    <w:p w:rsidR="00000000" w:rsidRPr="00EB18B5" w:rsidP="00EB18B5">
      <w:pPr>
        <w:pStyle w:val="Heading1"/>
      </w:pPr>
      <w:bookmarkStart w:id="6" w:name="O_1182514"/>
      <w:bookmarkEnd w:id="6"/>
      <w:r w:rsidRPr="00EB18B5">
        <w:t>Elements and Performance Criteria</w:t>
      </w:r>
    </w:p>
    <w:tbl>
      <w:tblPr>
        <w:tblW w:w="0" w:type="auto"/>
        <w:tblCellMar>
          <w:left w:w="62" w:type="dxa"/>
          <w:right w:w="62" w:type="dxa"/>
        </w:tblCellMar>
        <w:tblLook w:val="0000"/>
      </w:tblPr>
      <w:tblGrid>
        <w:gridCol w:w="2443"/>
        <w:gridCol w:w="6753"/>
      </w:tblGrid>
      <w:tr w:rsidTr="0085510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PERFORMANCE</w:t>
            </w:r>
            <w:r w:rsidRPr="00EB18B5">
              <w:t xml:space="preserve"> </w:t>
            </w:r>
            <w:r w:rsidRPr="00EB18B5">
              <w:rPr>
                <w:rStyle w:val="SpecialBold"/>
              </w:rPr>
              <w:t>CRITERIA</w:t>
            </w:r>
          </w:p>
        </w:tc>
      </w:tr>
      <w:tr w:rsidTr="0085510F">
        <w:tblPrEx>
          <w:tblW w:w="0" w:type="auto"/>
          <w:tblCellMar>
            <w:left w:w="62" w:type="dxa"/>
            <w:right w:w="62" w:type="dxa"/>
          </w:tblCellMar>
          <w:tblLook w:val="0000"/>
        </w:tblPrEx>
        <w:trPr>
          <w:trHeight w:val="909"/>
        </w:trPr>
        <w:tc>
          <w:tcPr>
            <w:tcW w:w="0" w:type="auto"/>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Emphasis"/>
              </w:rPr>
              <w:t>Performance criteria describe the performance needed to demonstrate achievement of the element.</w:t>
            </w:r>
          </w:p>
        </w:tc>
      </w:tr>
      <w:tr w:rsidTr="0085510F">
        <w:tblPrEx>
          <w:tblW w:w="0" w:type="auto"/>
          <w:tblCellMar>
            <w:left w:w="62" w:type="dxa"/>
            <w:right w:w="62" w:type="dxa"/>
          </w:tblCellMar>
          <w:tblLook w:val="0000"/>
        </w:tblPrEx>
        <w:trPr>
          <w:trHeight w:val="3118"/>
        </w:trPr>
        <w:tc>
          <w:tcPr>
            <w:tcW w:w="0" w:type="auto"/>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1.  Support physical development.</w:t>
            </w: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1.1. Identify and use opportunities to support the emerging physical skills of individual children.</w:t>
            </w:r>
          </w:p>
          <w:p w:rsidR="00000000" w:rsidRPr="00EB18B5" w:rsidP="00EB18B5">
            <w:pPr>
              <w:pStyle w:val="List"/>
            </w:pPr>
            <w:r w:rsidRPr="00EB18B5">
              <w:t>1.2. Use daily routines a</w:t>
            </w:r>
            <w:r w:rsidRPr="00EB18B5">
              <w:t>s opportunities to support children to acquire and practise skills.</w:t>
            </w:r>
          </w:p>
          <w:p w:rsidR="00000000" w:rsidRPr="00EB18B5" w:rsidP="00EB18B5">
            <w:pPr>
              <w:pStyle w:val="List"/>
            </w:pPr>
            <w:r w:rsidRPr="00EB18B5">
              <w:t xml:space="preserve">1.3. Select and arrange equipment that will develop fundamental movement skills, fine and gross motor skills. </w:t>
            </w:r>
          </w:p>
          <w:p w:rsidR="00000000" w:rsidRPr="00EB18B5" w:rsidP="00EB18B5">
            <w:pPr>
              <w:pStyle w:val="List"/>
            </w:pPr>
            <w:r w:rsidRPr="00EB18B5">
              <w:t>1.4. Encourage challenge, choice and spontaneity in physically active play.</w:t>
            </w:r>
          </w:p>
          <w:p w:rsidR="00000000" w:rsidP="00EB18B5">
            <w:pPr>
              <w:pStyle w:val="List"/>
              <w:rPr>
                <w:lang w:val="en-NZ"/>
              </w:rPr>
            </w:pPr>
            <w:r w:rsidRPr="00EB18B5">
              <w:t>1</w:t>
            </w:r>
            <w:r w:rsidRPr="00EB18B5">
              <w:t>.5. Support children to take increasing responsibility for their own health and wellbeing through positive communication and information sharing.</w:t>
            </w:r>
          </w:p>
        </w:tc>
      </w:tr>
      <w:tr w:rsidTr="0085510F">
        <w:tblPrEx>
          <w:tblW w:w="0" w:type="auto"/>
          <w:tblCellMar>
            <w:left w:w="62" w:type="dxa"/>
            <w:right w:w="62" w:type="dxa"/>
          </w:tblCellMar>
          <w:tblLook w:val="0000"/>
        </w:tblPrEx>
        <w:trPr>
          <w:trHeight w:val="4440"/>
        </w:trPr>
        <w:tc>
          <w:tcPr>
            <w:tcW w:w="0" w:type="auto"/>
            <w:tcBorders>
              <w:top w:val="nil"/>
              <w:left w:val="nil"/>
              <w:bottom w:val="nil"/>
              <w:right w:val="nil"/>
            </w:tcBorders>
            <w:tcMar>
              <w:top w:w="0" w:type="dxa"/>
              <w:left w:w="62" w:type="dxa"/>
              <w:bottom w:w="0" w:type="dxa"/>
              <w:right w:w="62" w:type="dxa"/>
            </w:tcMar>
          </w:tcPr>
          <w:p w:rsidR="0085510F" w:rsidP="00EB18B5">
            <w:pPr>
              <w:pStyle w:val="List"/>
            </w:pPr>
            <w:r w:rsidRPr="00EB18B5">
              <w:t>2.  Support social development.</w:t>
            </w:r>
          </w:p>
          <w:p w:rsidR="0085510F" w:rsidP="00EB18B5">
            <w:pPr>
              <w:pStyle w:val="List"/>
            </w:pPr>
          </w:p>
          <w:p w:rsidR="00000000" w:rsidP="00EB18B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 xml:space="preserve">2.1. Encourage children to engage in play and social experiences with other children. </w:t>
            </w:r>
          </w:p>
          <w:p w:rsidR="00000000" w:rsidRPr="00EB18B5" w:rsidP="00EB18B5">
            <w:pPr>
              <w:pStyle w:val="List"/>
            </w:pPr>
            <w:r w:rsidRPr="00EB18B5">
              <w:t>2.2. Provide developmentally appropriate support and information that helps children understand and accept responsibility for their own actions.</w:t>
            </w:r>
          </w:p>
          <w:p w:rsidR="00000000" w:rsidRPr="00EB18B5" w:rsidP="00EB18B5">
            <w:pPr>
              <w:pStyle w:val="List"/>
            </w:pPr>
            <w:r w:rsidRPr="00EB18B5">
              <w:t>2.3. Provide opportuniti</w:t>
            </w:r>
            <w:r w:rsidRPr="00EB18B5">
              <w:t>es for one-to-one and large and small group interactions.</w:t>
            </w:r>
          </w:p>
          <w:p w:rsidR="00000000" w:rsidRPr="00EB18B5" w:rsidP="00EB18B5">
            <w:pPr>
              <w:pStyle w:val="List"/>
            </w:pPr>
            <w:r w:rsidRPr="00EB18B5">
              <w:t>2.4. Model care, empathy and respect for children, educators and families.</w:t>
            </w:r>
          </w:p>
          <w:p w:rsidR="00000000" w:rsidRPr="00EB18B5" w:rsidP="00EB18B5">
            <w:pPr>
              <w:pStyle w:val="List"/>
            </w:pPr>
            <w:r w:rsidRPr="00EB18B5">
              <w:t>2.5. Support children when they are having difficulty understanding or communicating with each other.</w:t>
            </w:r>
          </w:p>
          <w:p w:rsidR="00000000" w:rsidRPr="00EB18B5" w:rsidP="00EB18B5">
            <w:pPr>
              <w:pStyle w:val="List"/>
            </w:pPr>
            <w:r w:rsidRPr="00EB18B5">
              <w:t>2.6. Model language t</w:t>
            </w:r>
            <w:r w:rsidRPr="00EB18B5">
              <w:t>hat children can use to express ideas, negotiate roles and collaborate to achieve goals.</w:t>
            </w:r>
          </w:p>
          <w:p w:rsidR="00000000" w:rsidP="00EB18B5">
            <w:pPr>
              <w:pStyle w:val="List"/>
              <w:rPr>
                <w:lang w:val="en-NZ"/>
              </w:rPr>
            </w:pPr>
            <w:r w:rsidRPr="00EB18B5">
              <w:t>2.7. Use communication and modelling that encourages children to respect and value each other’s individual differences.</w:t>
            </w:r>
          </w:p>
        </w:tc>
      </w:tr>
      <w:tr w:rsidTr="0085510F">
        <w:tblPrEx>
          <w:tblW w:w="0" w:type="auto"/>
          <w:tblCellMar>
            <w:left w:w="62" w:type="dxa"/>
            <w:right w:w="62" w:type="dxa"/>
          </w:tblCellMar>
          <w:tblLook w:val="0000"/>
        </w:tblPrEx>
        <w:trPr>
          <w:trHeight w:val="4490"/>
        </w:trPr>
        <w:tc>
          <w:tcPr>
            <w:tcW w:w="0" w:type="auto"/>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3.  Support emotional development.</w:t>
            </w: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3.1. Provid</w:t>
            </w:r>
            <w:r w:rsidRPr="00EB18B5">
              <w:t>e children with strategies to make informed choices about their behaviours appropriate to their level of understanding.</w:t>
            </w:r>
          </w:p>
          <w:p w:rsidR="00000000" w:rsidRPr="00EB18B5" w:rsidP="00EB18B5">
            <w:pPr>
              <w:pStyle w:val="List"/>
            </w:pPr>
            <w:r w:rsidRPr="00EB18B5">
              <w:t>3.2. Assist and encourage children to experience pride and confidence in their achievements.</w:t>
            </w:r>
          </w:p>
          <w:p w:rsidR="00000000" w:rsidRPr="00EB18B5" w:rsidP="00EB18B5">
            <w:pPr>
              <w:pStyle w:val="List"/>
            </w:pPr>
            <w:r w:rsidRPr="00EB18B5">
              <w:t>3.3. Provide acknowledgement and support if a child experiences frustration and encourage children to see mistakes as an opportunity to learn.</w:t>
            </w:r>
          </w:p>
          <w:p w:rsidR="00000000" w:rsidRPr="00EB18B5" w:rsidP="00EB18B5">
            <w:pPr>
              <w:pStyle w:val="List"/>
            </w:pPr>
            <w:r w:rsidRPr="00EB18B5">
              <w:t>3.4. Assist children to identify physiological responses to situations and express and regulate feelings appropri</w:t>
            </w:r>
            <w:r w:rsidRPr="00EB18B5">
              <w:t>ately through modelling and guidance.</w:t>
            </w:r>
          </w:p>
          <w:p w:rsidR="00000000" w:rsidRPr="00EB18B5" w:rsidP="00EB18B5">
            <w:pPr>
              <w:pStyle w:val="List"/>
            </w:pPr>
            <w:r w:rsidRPr="00EB18B5">
              <w:t>3.5. Assist children to develop empathy through identifying and responding to emotions in other people.</w:t>
            </w:r>
          </w:p>
          <w:p w:rsidR="00000000" w:rsidRPr="00EB18B5" w:rsidP="00EB18B5">
            <w:pPr>
              <w:pStyle w:val="List"/>
            </w:pPr>
            <w:r w:rsidRPr="00EB18B5">
              <w:t>3.6. Support and encourage children to persevere with challenges to assist in building resilience.</w:t>
            </w:r>
          </w:p>
          <w:p w:rsidR="00000000" w:rsidP="00EB18B5">
            <w:pPr>
              <w:pStyle w:val="List"/>
              <w:rPr>
                <w:lang w:val="en-NZ"/>
              </w:rPr>
            </w:pPr>
            <w:r w:rsidRPr="00EB18B5">
              <w:t>3.7. Share chil</w:t>
            </w:r>
            <w:r w:rsidRPr="00EB18B5">
              <w:t>dren’s successes with families in informal and formal ways.</w:t>
            </w:r>
          </w:p>
        </w:tc>
      </w:tr>
      <w:tr w:rsidTr="0085510F">
        <w:tblPrEx>
          <w:tblW w:w="0" w:type="auto"/>
          <w:tblCellMar>
            <w:left w:w="62" w:type="dxa"/>
            <w:right w:w="62" w:type="dxa"/>
          </w:tblCellMar>
          <w:tblLook w:val="0000"/>
        </w:tblPrEx>
        <w:trPr>
          <w:trHeight w:val="2026"/>
        </w:trPr>
        <w:tc>
          <w:tcPr>
            <w:tcW w:w="0" w:type="auto"/>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4.  Support cognitive development.</w:t>
            </w: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4.1. Select materials, resources, technologies and experiences that support exploration and problem-solving.</w:t>
            </w:r>
          </w:p>
          <w:p w:rsidR="00000000" w:rsidRPr="00EB18B5" w:rsidP="00EB18B5">
            <w:pPr>
              <w:pStyle w:val="List"/>
            </w:pPr>
            <w:r w:rsidRPr="00EB18B5">
              <w:t>4.2. Provide opportunities that encourage explorati</w:t>
            </w:r>
            <w:r w:rsidRPr="00EB18B5">
              <w:t>on of children’s concepts and ideas.</w:t>
            </w:r>
          </w:p>
          <w:p w:rsidR="00000000" w:rsidP="00EB18B5">
            <w:pPr>
              <w:pStyle w:val="List"/>
              <w:rPr>
                <w:lang w:val="en-NZ"/>
              </w:rPr>
            </w:pPr>
            <w:r w:rsidRPr="00EB18B5">
              <w:t>4.3. Extend children’s thinking by engaging them in sustained shared conversations.</w:t>
            </w:r>
          </w:p>
        </w:tc>
      </w:tr>
      <w:tr w:rsidTr="0085510F">
        <w:tblPrEx>
          <w:tblW w:w="0" w:type="auto"/>
          <w:tblCellMar>
            <w:left w:w="62" w:type="dxa"/>
            <w:right w:w="62" w:type="dxa"/>
          </w:tblCellMar>
          <w:tblLook w:val="0000"/>
        </w:tblPrEx>
        <w:trPr>
          <w:trHeight w:val="5303"/>
        </w:trPr>
        <w:tc>
          <w:tcPr>
            <w:tcW w:w="0" w:type="auto"/>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5.  Support communication development.</w:t>
            </w: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5.1. Value the child’s linguistic heritage and encourage the use and acquisition of home langua</w:t>
            </w:r>
            <w:r w:rsidRPr="00EB18B5">
              <w:t>ges.</w:t>
            </w:r>
          </w:p>
          <w:p w:rsidR="00000000" w:rsidRPr="00EB18B5" w:rsidP="00EB18B5">
            <w:pPr>
              <w:pStyle w:val="List"/>
            </w:pPr>
            <w:r w:rsidRPr="00EB18B5">
              <w:t>5.2. Select, read and tell developmentally appropriate stories.</w:t>
            </w:r>
          </w:p>
          <w:p w:rsidR="00000000" w:rsidRPr="00EB18B5" w:rsidP="00EB18B5">
            <w:pPr>
              <w:pStyle w:val="List"/>
            </w:pPr>
            <w:r w:rsidRPr="00EB18B5">
              <w:t>5.3. Use props to stimulate children’s enjoyment of language and literature.</w:t>
            </w:r>
          </w:p>
          <w:p w:rsidR="00000000" w:rsidRPr="00EB18B5" w:rsidP="00EB18B5">
            <w:pPr>
              <w:pStyle w:val="List"/>
            </w:pPr>
            <w:r w:rsidRPr="00EB18B5">
              <w:t>5.4. Ask and answer questions during the reading and discussion of books or other text.</w:t>
            </w:r>
          </w:p>
          <w:p w:rsidR="00000000" w:rsidRPr="00EB18B5" w:rsidP="00EB18B5">
            <w:pPr>
              <w:pStyle w:val="List"/>
            </w:pPr>
            <w:r w:rsidRPr="00EB18B5">
              <w:t>5.5. Provide meaningfu</w:t>
            </w:r>
            <w:r w:rsidRPr="00EB18B5">
              <w:t>l opportunities for children to develop pre-writing skills.</w:t>
            </w:r>
          </w:p>
          <w:p w:rsidR="00000000" w:rsidRPr="00EB18B5" w:rsidP="00EB18B5">
            <w:pPr>
              <w:pStyle w:val="List"/>
            </w:pPr>
            <w:r w:rsidRPr="00EB18B5">
              <w:t>5.6. Model and encourage two-way communication through questions and careful listening.</w:t>
            </w:r>
          </w:p>
          <w:p w:rsidR="00000000" w:rsidRPr="00EB18B5" w:rsidP="00EB18B5">
            <w:pPr>
              <w:pStyle w:val="List"/>
            </w:pPr>
            <w:r w:rsidRPr="00EB18B5">
              <w:t>5.7. Draw children’</w:t>
            </w:r>
            <w:r w:rsidRPr="00EB18B5">
              <w:t>s attention to symbols and patterns in their environment and talk about patterns and relationships, including the relationship between letters and sounds.</w:t>
            </w:r>
          </w:p>
          <w:p w:rsidR="00000000" w:rsidRPr="00EB18B5" w:rsidP="00EB18B5">
            <w:pPr>
              <w:pStyle w:val="List"/>
            </w:pPr>
            <w:r w:rsidRPr="00EB18B5">
              <w:t>5.8. Provide opportunities for group discussions and exchange of views between children.</w:t>
            </w:r>
          </w:p>
          <w:p w:rsidR="00000000" w:rsidP="00EB18B5">
            <w:pPr>
              <w:pStyle w:val="List"/>
              <w:rPr>
                <w:lang w:val="en-NZ"/>
              </w:rPr>
            </w:pPr>
            <w:r w:rsidRPr="00EB18B5">
              <w:t>5.9. Model l</w:t>
            </w:r>
            <w:r w:rsidRPr="00EB18B5">
              <w:t xml:space="preserve">anguage and encourage children to express themselves through language in different contexts and for different purposes. </w:t>
            </w:r>
          </w:p>
        </w:tc>
      </w:tr>
      <w:tr w:rsidTr="0085510F">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6.  Support holistic learning and development.</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
            </w:pPr>
            <w:r w:rsidRPr="00EB18B5">
              <w:t>6.1. Recognise and promote opportunities for development in multiple areas.</w:t>
            </w:r>
          </w:p>
          <w:p w:rsidR="00000000" w:rsidRPr="00EB18B5" w:rsidP="00EB18B5">
            <w:pPr>
              <w:pStyle w:val="List"/>
            </w:pPr>
            <w:r w:rsidRPr="00EB18B5">
              <w:t>6.2. Inten</w:t>
            </w:r>
            <w:r w:rsidRPr="00EB18B5">
              <w:t>tionally scaffold children’s learning to foster development.</w:t>
            </w:r>
          </w:p>
          <w:p w:rsidR="00000000" w:rsidRPr="00EB18B5" w:rsidP="00EB18B5">
            <w:pPr>
              <w:pStyle w:val="List"/>
            </w:pPr>
            <w:r w:rsidRPr="00EB18B5">
              <w:t>6.3. Select and use resources and materials that offer integrated opportunities for challenge, curiosity and discovery.</w:t>
            </w:r>
          </w:p>
          <w:p w:rsidR="00000000" w:rsidRPr="00EB18B5" w:rsidP="00EB18B5">
            <w:pPr>
              <w:pStyle w:val="List"/>
            </w:pPr>
            <w:r w:rsidRPr="00EB18B5">
              <w:t>6.4. Arrange the environment to encourage interactions between children, as</w:t>
            </w:r>
            <w:r w:rsidRPr="00EB18B5">
              <w:t xml:space="preserve"> well as accommodating the child’s need for privacy, solitude or quiet.</w:t>
            </w:r>
          </w:p>
          <w:p w:rsidR="00000000" w:rsidRPr="00EB18B5" w:rsidP="00EB18B5">
            <w:pPr>
              <w:pStyle w:val="List"/>
            </w:pPr>
            <w:r w:rsidRPr="00EB18B5">
              <w:t>6.5. Respond to spontaneous teachable moments as they occur and use them to enhance children’s learning.</w:t>
            </w:r>
          </w:p>
          <w:p w:rsidR="00000000" w:rsidRPr="00EB18B5" w:rsidP="00EB18B5">
            <w:pPr>
              <w:pStyle w:val="List"/>
            </w:pPr>
            <w:r w:rsidRPr="00EB18B5">
              <w:t>6.6.  Support collaboration with colleagues through sharing and seeking of info</w:t>
            </w:r>
            <w:r w:rsidRPr="00EB18B5">
              <w:t>rmation.</w:t>
            </w:r>
          </w:p>
        </w:tc>
      </w:tr>
    </w:tbl>
    <w:p w:rsidR="00000000" w:rsidRPr="00EB18B5" w:rsidP="00EB18B5">
      <w:pPr>
        <w:pStyle w:val="BodyText"/>
      </w:pPr>
    </w:p>
    <w:p w:rsidR="00000000" w:rsidRPr="00EB18B5" w:rsidP="00EB18B5">
      <w:pPr>
        <w:pStyle w:val="AllowPageBreak"/>
      </w:pPr>
    </w:p>
    <w:p w:rsidR="00000000" w:rsidRPr="00EB18B5" w:rsidP="00EB18B5">
      <w:pPr>
        <w:pStyle w:val="Heading1"/>
      </w:pPr>
      <w:bookmarkStart w:id="7" w:name="O_1182515"/>
      <w:bookmarkEnd w:id="7"/>
      <w:r w:rsidRPr="00EB18B5">
        <w:t>Foundation Skills</w:t>
      </w:r>
    </w:p>
    <w:tbl>
      <w:tblPr>
        <w:tblW w:w="0" w:type="auto"/>
        <w:tblCellMar>
          <w:left w:w="62" w:type="dxa"/>
          <w:right w:w="62" w:type="dxa"/>
        </w:tblCellMar>
        <w:tblLook w:val="0000"/>
      </w:tblPr>
      <w:tblGrid>
        <w:gridCol w:w="2725"/>
        <w:gridCol w:w="6471"/>
      </w:tblGrid>
      <w:tr w:rsidTr="0085510F">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Foundation skills essential to performance in this unit, but not explicit in the performance criteria are listed here, along with a brief context statement.</w:t>
            </w:r>
          </w:p>
        </w:tc>
      </w:tr>
      <w:tr w:rsidTr="0085510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DESCRIPTION</w:t>
            </w:r>
          </w:p>
        </w:tc>
      </w:tr>
      <w:tr w:rsidTr="0085510F">
        <w:tblPrEx>
          <w:tblW w:w="0" w:type="auto"/>
          <w:tblCellMar>
            <w:left w:w="62" w:type="dxa"/>
            <w:right w:w="62" w:type="dxa"/>
          </w:tblCellMar>
          <w:tblLook w:val="0000"/>
        </w:tblPrEx>
        <w:trPr>
          <w:trHeight w:val="1105"/>
        </w:trPr>
        <w:tc>
          <w:tcPr>
            <w:tcW w:w="0" w:type="auto"/>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 xml:space="preserve">ask open and closed questions and actively listen to seek information and confirm understanding and extend learning </w:t>
            </w:r>
          </w:p>
          <w:p w:rsidR="00000000" w:rsidP="00EB18B5">
            <w:pPr>
              <w:pStyle w:val="ListBullet"/>
              <w:rPr>
                <w:lang w:val="en-NZ"/>
              </w:rPr>
            </w:pPr>
            <w:r w:rsidRPr="00EB18B5">
              <w:t>interact and engage with children to build rapport and extend learning.</w:t>
            </w:r>
          </w:p>
        </w:tc>
      </w:tr>
      <w:tr w:rsidTr="0085510F">
        <w:tblPrEx>
          <w:tblW w:w="0" w:type="auto"/>
          <w:tblCellMar>
            <w:left w:w="62" w:type="dxa"/>
            <w:right w:w="62" w:type="dxa"/>
          </w:tblCellMar>
          <w:tblLook w:val="0000"/>
        </w:tblPrEx>
        <w:trPr>
          <w:trHeight w:val="804"/>
        </w:trPr>
        <w:tc>
          <w:tcPr>
            <w:tcW w:w="0" w:type="auto"/>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Problem-solving skills to:</w:t>
            </w:r>
          </w:p>
        </w:tc>
        <w:tc>
          <w:tcPr>
            <w:tcW w:w="0" w:type="auto"/>
            <w:tcBorders>
              <w:top w:val="nil"/>
              <w:left w:val="nil"/>
              <w:bottom w:val="nil"/>
              <w:right w:val="nil"/>
            </w:tcBorders>
            <w:tcMar>
              <w:top w:w="0" w:type="dxa"/>
              <w:left w:w="62" w:type="dxa"/>
              <w:bottom w:w="0" w:type="dxa"/>
              <w:right w:w="62" w:type="dxa"/>
            </w:tcMar>
          </w:tcPr>
          <w:p w:rsidR="00000000" w:rsidP="00EB18B5">
            <w:pPr>
              <w:pStyle w:val="ListBullet"/>
              <w:rPr>
                <w:lang w:val="en-NZ"/>
              </w:rPr>
            </w:pPr>
            <w:r w:rsidRPr="00EB18B5">
              <w:t>provide support to children and determine methods to appropriately scaffold their learning according to their individual ability.</w:t>
            </w:r>
          </w:p>
        </w:tc>
      </w:tr>
      <w:tr w:rsidTr="0085510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use appropriate support strategies when opportunities arise.</w:t>
            </w:r>
          </w:p>
        </w:tc>
      </w:tr>
    </w:tbl>
    <w:p w:rsidR="00000000" w:rsidRPr="00EB18B5" w:rsidP="00EB18B5">
      <w:pPr>
        <w:pStyle w:val="BodyText"/>
      </w:pPr>
    </w:p>
    <w:p w:rsidR="00000000" w:rsidRPr="00EB18B5" w:rsidP="00EB18B5">
      <w:pPr>
        <w:pStyle w:val="AllowPageBreak"/>
      </w:pPr>
    </w:p>
    <w:p w:rsidR="00000000" w:rsidRPr="00EB18B5" w:rsidP="00EB18B5">
      <w:pPr>
        <w:pStyle w:val="Heading1"/>
      </w:pPr>
      <w:bookmarkStart w:id="8" w:name="O_1182517"/>
      <w:bookmarkEnd w:id="8"/>
      <w:r w:rsidRPr="00EB18B5">
        <w:t>Unit Mapping Information</w:t>
      </w:r>
    </w:p>
    <w:p w:rsidR="00000000" w:rsidRPr="00EB18B5" w:rsidP="0085510F">
      <w:pPr>
        <w:pStyle w:val="BodyText"/>
      </w:pPr>
      <w:r w:rsidRPr="00EB18B5">
        <w:t>Release 1. CHCECE035 Support the holistic learning and development of children supersedes and is equivalent to CHCECE010 Support the holistic development of children in early childhood and is not equivalent to CHCECE022 Promote chi</w:t>
      </w:r>
      <w:r w:rsidRPr="00EB18B5">
        <w:t>ldren’s agency.</w:t>
      </w:r>
    </w:p>
    <w:p w:rsidR="00000000" w:rsidRPr="00EB18B5" w:rsidP="00EB18B5">
      <w:pPr>
        <w:pStyle w:val="Heading1"/>
      </w:pPr>
      <w:bookmarkStart w:id="9" w:name="O_1182524"/>
      <w:bookmarkEnd w:id="9"/>
      <w:r w:rsidRPr="00EB18B5">
        <w:t>Links</w:t>
      </w:r>
    </w:p>
    <w:p w:rsidR="00000000" w:rsidRPr="00EB18B5" w:rsidP="0085510F">
      <w:pPr>
        <w:pStyle w:val="BodyText"/>
      </w:pPr>
      <w:r w:rsidRPr="00EB18B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47B29">
        <w:rPr>
          <w:rStyle w:val="Hyperlink"/>
        </w:rPr>
        <w:t>https://vetnet.gov.au/Pages/TrainingDocs.aspx?q=5e0c25cc-3d9d-4b43-80d3-bd22cc4f1e53</w:t>
      </w:r>
      <w:r>
        <w:fldChar w:fldCharType="end"/>
      </w:r>
    </w:p>
    <w:p w:rsidR="00000000" w:rsidRPr="00EB18B5" w:rsidP="00EB18B5"/>
    <w:sectPr w:rsidSect="00EB18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rsidRPr="0085510F" w:rsidP="00855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0F" w:rsidP="00EB1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10F" w:rsidP="00EB18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5510F" w:rsidP="00EB1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8B5" w:rsidRPr="0085510F" w:rsidP="008551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0F" w:rsidRPr="002D2AF8" w:rsidP="00EB18B5">
    <w:pPr>
      <w:pStyle w:val="Header"/>
      <w:framePr w:wrap="around"/>
    </w:pPr>
    <w:r>
      <w:fldChar w:fldCharType="begin"/>
    </w:r>
    <w:r>
      <w:instrText xml:space="preserve"> TITLE   \* MERGEFORMAT </w:instrText>
    </w:r>
    <w:r>
      <w:fldChar w:fldCharType="separate"/>
    </w:r>
    <w:r>
      <w:t>CHCECE035 Support the holistic learning and development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5510F" w:rsidP="00EB1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4A15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7AB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8B5"/>
    <w:pPr>
      <w:spacing w:before="360" w:after="60"/>
      <w:outlineLvl w:val="0"/>
    </w:pPr>
    <w:rPr>
      <w:sz w:val="32"/>
    </w:rPr>
  </w:style>
  <w:style w:type="paragraph" w:styleId="Heading2">
    <w:name w:val="heading 2"/>
    <w:basedOn w:val="HeadingBase"/>
    <w:next w:val="BodyText"/>
    <w:link w:val="Heading2Char"/>
    <w:qFormat/>
    <w:rsid w:val="00EB18B5"/>
    <w:pPr>
      <w:keepLines/>
      <w:spacing w:before="240" w:after="120"/>
      <w:outlineLvl w:val="1"/>
    </w:pPr>
    <w:rPr>
      <w:sz w:val="28"/>
      <w:szCs w:val="40"/>
    </w:rPr>
  </w:style>
  <w:style w:type="paragraph" w:styleId="Heading3">
    <w:name w:val="heading 3"/>
    <w:basedOn w:val="HeadingBase"/>
    <w:next w:val="BodyText"/>
    <w:link w:val="Heading3Char"/>
    <w:qFormat/>
    <w:rsid w:val="00EB18B5"/>
    <w:pPr>
      <w:spacing w:before="180" w:after="120"/>
      <w:outlineLvl w:val="2"/>
    </w:pPr>
    <w:rPr>
      <w:spacing w:val="-10"/>
      <w:kern w:val="32"/>
    </w:rPr>
  </w:style>
  <w:style w:type="paragraph" w:styleId="Heading4">
    <w:name w:val="heading 4"/>
    <w:basedOn w:val="HeadingBase"/>
    <w:next w:val="BodyText"/>
    <w:link w:val="Heading4Char"/>
    <w:qFormat/>
    <w:rsid w:val="00EB18B5"/>
    <w:pPr>
      <w:spacing w:before="160" w:after="120"/>
      <w:outlineLvl w:val="3"/>
    </w:pPr>
    <w:rPr>
      <w:sz w:val="22"/>
    </w:rPr>
  </w:style>
  <w:style w:type="paragraph" w:styleId="Heading5">
    <w:name w:val="heading 5"/>
    <w:basedOn w:val="HeadingBase"/>
    <w:next w:val="Normal"/>
    <w:link w:val="Heading5Char"/>
    <w:qFormat/>
    <w:rsid w:val="00EB18B5"/>
    <w:pPr>
      <w:spacing w:before="80"/>
      <w:outlineLvl w:val="4"/>
    </w:pPr>
    <w:rPr>
      <w:color w:val="918585"/>
      <w:sz w:val="20"/>
    </w:rPr>
  </w:style>
  <w:style w:type="paragraph" w:styleId="Heading6">
    <w:name w:val="heading 6"/>
    <w:basedOn w:val="HeadingBase"/>
    <w:next w:val="Normal"/>
    <w:link w:val="Heading6Char"/>
    <w:qFormat/>
    <w:rsid w:val="00EB18B5"/>
    <w:pPr>
      <w:spacing w:before="60"/>
      <w:outlineLvl w:val="5"/>
    </w:pPr>
    <w:rPr>
      <w:color w:val="918585"/>
      <w:sz w:val="20"/>
    </w:rPr>
  </w:style>
  <w:style w:type="paragraph" w:styleId="Heading7">
    <w:name w:val="heading 7"/>
    <w:basedOn w:val="Normal"/>
    <w:next w:val="Normal"/>
    <w:link w:val="Heading7Char"/>
    <w:qFormat/>
    <w:rsid w:val="00EB18B5"/>
    <w:pPr>
      <w:ind w:left="720"/>
      <w:outlineLvl w:val="6"/>
    </w:pPr>
    <w:rPr>
      <w:i/>
    </w:rPr>
  </w:style>
  <w:style w:type="paragraph" w:styleId="Heading8">
    <w:name w:val="heading 8"/>
    <w:basedOn w:val="Normal"/>
    <w:next w:val="Normal"/>
    <w:link w:val="Heading8Char"/>
    <w:qFormat/>
    <w:rsid w:val="00EB18B5"/>
    <w:pPr>
      <w:ind w:left="720"/>
      <w:outlineLvl w:val="7"/>
    </w:pPr>
    <w:rPr>
      <w:i/>
    </w:rPr>
  </w:style>
  <w:style w:type="paragraph" w:styleId="Heading9">
    <w:name w:val="heading 9"/>
    <w:basedOn w:val="Normal"/>
    <w:next w:val="Normal"/>
    <w:link w:val="Heading9Char"/>
    <w:qFormat/>
    <w:rsid w:val="00EB18B5"/>
    <w:pPr>
      <w:ind w:left="720"/>
      <w:outlineLvl w:val="8"/>
    </w:pPr>
    <w:rPr>
      <w:i/>
    </w:rPr>
  </w:style>
  <w:style w:type="character" w:default="1" w:styleId="DefaultParagraphFont">
    <w:name w:val="Default Paragraph Font"/>
    <w:uiPriority w:val="1"/>
    <w:unhideWhenUsed/>
    <w:rsid w:val="00EB1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8B5"/>
  </w:style>
  <w:style w:type="character" w:customStyle="1" w:styleId="Heading1Char">
    <w:name w:val="Heading 1 Char"/>
    <w:basedOn w:val="DefaultParagraphFont"/>
    <w:link w:val="Heading1"/>
    <w:rsid w:val="00EB18B5"/>
    <w:rPr>
      <w:rFonts w:ascii="Times New Roman" w:eastAsia="Times New Roman" w:hAnsi="Times New Roman" w:cs="Times New Roman"/>
      <w:b/>
      <w:sz w:val="32"/>
      <w:szCs w:val="20"/>
      <w:lang w:eastAsia="en-US"/>
    </w:rPr>
  </w:style>
  <w:style w:type="paragraph" w:styleId="BodyText">
    <w:name w:val="Body Text"/>
    <w:basedOn w:val="Normal"/>
    <w:link w:val="BodyTextChar"/>
    <w:rsid w:val="00EB1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8B5"/>
    <w:rPr>
      <w:rFonts w:ascii="Times New Roman" w:eastAsia="Times New Roman" w:hAnsi="Times New Roman" w:cs="Times New Roman"/>
      <w:sz w:val="24"/>
      <w:lang w:eastAsia="en-US"/>
    </w:rPr>
  </w:style>
  <w:style w:type="paragraph" w:styleId="List">
    <w:name w:val="List"/>
    <w:basedOn w:val="BodyText"/>
    <w:next w:val="BodyText"/>
    <w:rsid w:val="00EB18B5"/>
    <w:pPr>
      <w:tabs>
        <w:tab w:val="left" w:pos="340"/>
      </w:tabs>
      <w:spacing w:before="60" w:after="60"/>
      <w:ind w:left="340" w:hanging="340"/>
    </w:pPr>
  </w:style>
  <w:style w:type="paragraph" w:styleId="ListBullet">
    <w:name w:val="List Bullet"/>
    <w:basedOn w:val="List"/>
    <w:rsid w:val="00EB18B5"/>
    <w:pPr>
      <w:numPr>
        <w:numId w:val="11"/>
      </w:numPr>
      <w:tabs>
        <w:tab w:val="clear" w:pos="340"/>
      </w:tabs>
      <w:spacing w:before="40" w:after="40"/>
    </w:pPr>
  </w:style>
  <w:style w:type="character" w:customStyle="1" w:styleId="SpecialBold">
    <w:name w:val="Special Bold"/>
    <w:basedOn w:val="DefaultParagraphFont"/>
    <w:rsid w:val="00EB18B5"/>
    <w:rPr>
      <w:b/>
      <w:spacing w:val="0"/>
    </w:rPr>
  </w:style>
  <w:style w:type="character" w:styleId="Emphasis">
    <w:name w:val="Emphasis"/>
    <w:basedOn w:val="DefaultParagraphFont"/>
    <w:qFormat/>
    <w:rsid w:val="00EB18B5"/>
    <w:rPr>
      <w:i/>
    </w:rPr>
  </w:style>
  <w:style w:type="paragraph" w:customStyle="1" w:styleId="SuperHeading">
    <w:name w:val="SuperHeading"/>
    <w:basedOn w:val="Normal"/>
    <w:rsid w:val="00EB18B5"/>
    <w:pPr>
      <w:spacing w:before="240" w:after="120"/>
      <w:outlineLvl w:val="0"/>
    </w:pPr>
    <w:rPr>
      <w:rFonts w:ascii="Times New Roman" w:hAnsi="Times New Roman"/>
      <w:b/>
      <w:sz w:val="32"/>
    </w:rPr>
  </w:style>
  <w:style w:type="paragraph" w:customStyle="1" w:styleId="AllowPageBreak">
    <w:name w:val="AllowPageBreak"/>
    <w:rsid w:val="00EB1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8B5"/>
    <w:rPr>
      <w:rFonts w:ascii="Courier New" w:eastAsia="Times New Roman" w:hAnsi="Courier New" w:cs="Times New Roman"/>
      <w:i/>
      <w:szCs w:val="20"/>
      <w:lang w:eastAsia="en-US"/>
    </w:rPr>
  </w:style>
  <w:style w:type="paragraph" w:customStyle="1" w:styleId="HeadingBase">
    <w:name w:val="Heading Base"/>
    <w:rsid w:val="00EB1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8B5"/>
    <w:pPr>
      <w:tabs>
        <w:tab w:val="right" w:leader="dot" w:pos="9072"/>
      </w:tabs>
      <w:ind w:left="567"/>
    </w:pPr>
    <w:rPr>
      <w:szCs w:val="22"/>
    </w:rPr>
  </w:style>
  <w:style w:type="paragraph" w:customStyle="1" w:styleId="TOCBase">
    <w:name w:val="TOC Base"/>
    <w:rsid w:val="00EB1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8B5"/>
    <w:pPr>
      <w:tabs>
        <w:tab w:val="right" w:leader="dot" w:pos="9072"/>
      </w:tabs>
      <w:spacing w:before="40" w:after="40"/>
      <w:ind w:left="284"/>
    </w:pPr>
    <w:rPr>
      <w:rFonts w:ascii="Times New Roman" w:hAnsi="Times New Roman"/>
    </w:rPr>
  </w:style>
  <w:style w:type="paragraph" w:styleId="TOC1">
    <w:name w:val="toc 1"/>
    <w:basedOn w:val="TOCBase"/>
    <w:next w:val="Normal"/>
    <w:rsid w:val="00EB1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8B5"/>
    <w:rPr>
      <w:rFonts w:ascii="Times New Roman" w:eastAsia="Times New Roman" w:hAnsi="Times New Roman" w:cs="Times New Roman"/>
      <w:sz w:val="16"/>
      <w:lang w:eastAsia="en-US"/>
    </w:rPr>
  </w:style>
  <w:style w:type="paragraph" w:styleId="Title">
    <w:name w:val="Title"/>
    <w:basedOn w:val="HeadingBase"/>
    <w:link w:val="TitleChar"/>
    <w:qFormat/>
    <w:rsid w:val="00EB18B5"/>
    <w:pPr>
      <w:spacing w:before="5040"/>
      <w:jc w:val="center"/>
    </w:pPr>
    <w:rPr>
      <w:sz w:val="48"/>
      <w:szCs w:val="72"/>
      <w:lang w:val="en-US"/>
    </w:rPr>
  </w:style>
  <w:style w:type="character" w:customStyle="1" w:styleId="TitleChar">
    <w:name w:val="Title Char"/>
    <w:basedOn w:val="DefaultParagraphFont"/>
    <w:link w:val="Title"/>
    <w:rsid w:val="00EB1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8B5"/>
    <w:pPr>
      <w:tabs>
        <w:tab w:val="left" w:pos="3600"/>
        <w:tab w:val="left" w:pos="3958"/>
      </w:tabs>
    </w:pPr>
  </w:style>
  <w:style w:type="paragraph" w:customStyle="1" w:styleId="Note">
    <w:name w:val="Note"/>
    <w:basedOn w:val="BodyText"/>
    <w:rsid w:val="00EB1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8B5"/>
    <w:pPr>
      <w:framePr w:wrap="auto" w:hAnchor="text" w:y="6049"/>
    </w:pPr>
    <w:rPr>
      <w:color w:val="000000"/>
      <w:sz w:val="40"/>
    </w:rPr>
  </w:style>
  <w:style w:type="paragraph" w:customStyle="1" w:styleId="TOCTitle">
    <w:name w:val="TOCTitle"/>
    <w:basedOn w:val="Heading1"/>
    <w:rsid w:val="00EB18B5"/>
    <w:pPr>
      <w:spacing w:after="240"/>
      <w:jc w:val="center"/>
      <w:outlineLvl w:val="9"/>
    </w:pPr>
    <w:rPr>
      <w:caps/>
    </w:rPr>
  </w:style>
  <w:style w:type="paragraph" w:customStyle="1" w:styleId="Version">
    <w:name w:val="Version"/>
    <w:rsid w:val="00EB18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8B5"/>
    <w:pPr>
      <w:numPr>
        <w:numId w:val="12"/>
      </w:numPr>
      <w:tabs>
        <w:tab w:val="clear" w:pos="680"/>
      </w:tabs>
    </w:pPr>
  </w:style>
  <w:style w:type="paragraph" w:styleId="Index1">
    <w:name w:val="index 1"/>
    <w:basedOn w:val="Normal"/>
    <w:next w:val="Normal"/>
    <w:semiHidden/>
    <w:rsid w:val="00EB18B5"/>
    <w:pPr>
      <w:keepNext w:val="0"/>
      <w:tabs>
        <w:tab w:val="right" w:pos="4176"/>
      </w:tabs>
      <w:ind w:left="198" w:hanging="198"/>
    </w:pPr>
    <w:rPr>
      <w:rFonts w:ascii="Garamond" w:hAnsi="Garamond"/>
    </w:rPr>
  </w:style>
  <w:style w:type="paragraph" w:styleId="IndexHeading">
    <w:name w:val="index heading"/>
    <w:basedOn w:val="Normal"/>
    <w:next w:val="Index1"/>
    <w:semiHidden/>
    <w:rsid w:val="00EB18B5"/>
    <w:pPr>
      <w:spacing w:before="120" w:after="120"/>
    </w:pPr>
    <w:rPr>
      <w:rFonts w:ascii="Arial" w:hAnsi="Arial"/>
      <w:b/>
      <w:color w:val="918585"/>
      <w:sz w:val="24"/>
    </w:rPr>
  </w:style>
  <w:style w:type="paragraph" w:styleId="Header">
    <w:name w:val="header"/>
    <w:basedOn w:val="Normal"/>
    <w:link w:val="HeaderChar"/>
    <w:rsid w:val="00EB1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8B5"/>
    <w:rPr>
      <w:rFonts w:ascii="Times New Roman" w:eastAsia="Times New Roman" w:hAnsi="Times New Roman" w:cs="Times New Roman"/>
      <w:sz w:val="16"/>
      <w:szCs w:val="20"/>
      <w:lang w:val="en-GB" w:eastAsia="en-US"/>
    </w:rPr>
  </w:style>
  <w:style w:type="paragraph" w:customStyle="1" w:styleId="Chapter">
    <w:name w:val="Chapter"/>
    <w:basedOn w:val="Normal"/>
    <w:rsid w:val="00EB18B5"/>
    <w:pPr>
      <w:spacing w:before="240"/>
    </w:pPr>
    <w:rPr>
      <w:rFonts w:ascii="Times New Roman" w:hAnsi="Times New Roman"/>
      <w:smallCaps/>
      <w:spacing w:val="80"/>
      <w:sz w:val="28"/>
    </w:rPr>
  </w:style>
  <w:style w:type="paragraph" w:customStyle="1" w:styleId="InChapter">
    <w:name w:val="InChapter"/>
    <w:basedOn w:val="Heading3"/>
    <w:rsid w:val="00EB18B5"/>
    <w:pPr>
      <w:spacing w:after="240"/>
      <w:outlineLvl w:val="9"/>
    </w:pPr>
    <w:rPr>
      <w:noProof/>
    </w:rPr>
  </w:style>
  <w:style w:type="paragraph" w:styleId="Index2">
    <w:name w:val="index 2"/>
    <w:basedOn w:val="Normal"/>
    <w:next w:val="Normal"/>
    <w:semiHidden/>
    <w:rsid w:val="00EB18B5"/>
    <w:pPr>
      <w:tabs>
        <w:tab w:val="right" w:pos="4176"/>
      </w:tabs>
      <w:ind w:left="568" w:hanging="284"/>
    </w:pPr>
    <w:rPr>
      <w:rFonts w:ascii="Garamond" w:hAnsi="Garamond"/>
    </w:rPr>
  </w:style>
  <w:style w:type="paragraph" w:customStyle="1" w:styleId="Byline">
    <w:name w:val="Byline"/>
    <w:rsid w:val="00EB1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8B5"/>
    <w:pPr>
      <w:tabs>
        <w:tab w:val="clear" w:pos="3600"/>
        <w:tab w:val="clear" w:pos="3958"/>
      </w:tabs>
      <w:jc w:val="right"/>
    </w:pPr>
  </w:style>
  <w:style w:type="paragraph" w:styleId="Caption">
    <w:name w:val="caption"/>
    <w:basedOn w:val="BodyText"/>
    <w:next w:val="Normal"/>
    <w:qFormat/>
    <w:rsid w:val="00EB18B5"/>
    <w:pPr>
      <w:framePr w:w="2268" w:hSpace="181" w:vSpace="181" w:wrap="around" w:vAnchor="text" w:hAnchor="page" w:x="1135" w:y="285" w:anchorLock="1"/>
    </w:pPr>
    <w:rPr>
      <w:i/>
    </w:rPr>
  </w:style>
  <w:style w:type="paragraph" w:customStyle="1" w:styleId="MiniTOCTitle">
    <w:name w:val="MiniTOCTitle"/>
    <w:basedOn w:val="Heading4"/>
    <w:rsid w:val="00EB18B5"/>
    <w:pPr>
      <w:spacing w:before="240"/>
      <w:outlineLvl w:val="9"/>
    </w:pPr>
    <w:rPr>
      <w:noProof/>
      <w:sz w:val="24"/>
    </w:rPr>
  </w:style>
  <w:style w:type="paragraph" w:customStyle="1" w:styleId="MiniTOCItem">
    <w:name w:val="MiniTOCItem"/>
    <w:basedOn w:val="ListBullet"/>
    <w:rsid w:val="00EB18B5"/>
    <w:pPr>
      <w:numPr>
        <w:numId w:val="0"/>
      </w:numPr>
      <w:tabs>
        <w:tab w:val="right" w:leader="dot" w:pos="6521"/>
      </w:tabs>
      <w:spacing w:before="0" w:after="0"/>
    </w:pPr>
  </w:style>
  <w:style w:type="paragraph" w:customStyle="1" w:styleId="TOFTitle">
    <w:name w:val="TOFTitle"/>
    <w:basedOn w:val="TOCTitle"/>
    <w:rsid w:val="00EB18B5"/>
  </w:style>
  <w:style w:type="paragraph" w:styleId="TableofFigures">
    <w:name w:val="table of figures"/>
    <w:basedOn w:val="Normal"/>
    <w:next w:val="Normal"/>
    <w:semiHidden/>
    <w:rsid w:val="00EB18B5"/>
    <w:pPr>
      <w:tabs>
        <w:tab w:val="right" w:leader="dot" w:pos="9072"/>
      </w:tabs>
      <w:ind w:left="970" w:hanging="403"/>
    </w:pPr>
    <w:rPr>
      <w:rFonts w:ascii="Times New Roman" w:hAnsi="Times New Roman"/>
      <w:b/>
    </w:rPr>
  </w:style>
  <w:style w:type="paragraph" w:styleId="ListNumber">
    <w:name w:val="List Number"/>
    <w:basedOn w:val="List"/>
    <w:rsid w:val="00EB18B5"/>
    <w:pPr>
      <w:numPr>
        <w:numId w:val="14"/>
      </w:numPr>
      <w:tabs>
        <w:tab w:val="clear" w:pos="340"/>
      </w:tabs>
    </w:pPr>
  </w:style>
  <w:style w:type="character" w:customStyle="1" w:styleId="WingdingSymbols">
    <w:name w:val="Wingding Symbols"/>
    <w:rsid w:val="00EB18B5"/>
    <w:rPr>
      <w:rFonts w:ascii="Wingdings" w:hAnsi="Wingdings"/>
    </w:rPr>
  </w:style>
  <w:style w:type="paragraph" w:customStyle="1" w:styleId="TableHeading">
    <w:name w:val="Table Heading"/>
    <w:basedOn w:val="HeadingBase"/>
    <w:rsid w:val="00EB18B5"/>
    <w:pPr>
      <w:keepLines/>
      <w:pBdr>
        <w:bottom w:val="single" w:sz="6" w:space="1" w:color="918585"/>
      </w:pBdr>
      <w:spacing w:before="240"/>
    </w:pPr>
  </w:style>
  <w:style w:type="character" w:customStyle="1" w:styleId="HotSpot">
    <w:name w:val="HotSpot"/>
    <w:rsid w:val="00EB18B5"/>
    <w:rPr>
      <w:color w:val="0033CC"/>
      <w:u w:val="none"/>
    </w:rPr>
  </w:style>
  <w:style w:type="paragraph" w:customStyle="1" w:styleId="BodyTextRight">
    <w:name w:val="Body Text Right"/>
    <w:basedOn w:val="BodyText"/>
    <w:rsid w:val="00EB18B5"/>
    <w:pPr>
      <w:spacing w:before="0" w:after="0"/>
      <w:jc w:val="right"/>
    </w:pPr>
  </w:style>
  <w:style w:type="paragraph" w:styleId="Index3">
    <w:name w:val="index 3"/>
    <w:basedOn w:val="ListNumber2"/>
    <w:next w:val="Normal"/>
    <w:semiHidden/>
    <w:rsid w:val="00EB18B5"/>
    <w:pPr>
      <w:numPr>
        <w:numId w:val="0"/>
      </w:numPr>
      <w:tabs>
        <w:tab w:val="right" w:leader="dot" w:pos="4176"/>
      </w:tabs>
    </w:pPr>
  </w:style>
  <w:style w:type="paragraph" w:styleId="ListNumber2">
    <w:name w:val="List Number 2"/>
    <w:basedOn w:val="List2"/>
    <w:rsid w:val="00EB18B5"/>
    <w:pPr>
      <w:numPr>
        <w:numId w:val="9"/>
      </w:numPr>
      <w:tabs>
        <w:tab w:val="clear" w:pos="1060"/>
      </w:tabs>
    </w:pPr>
  </w:style>
  <w:style w:type="paragraph" w:customStyle="1" w:styleId="MarginNote">
    <w:name w:val="Margin Note"/>
    <w:basedOn w:val="BodyText"/>
    <w:rsid w:val="00EB1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8B5"/>
    <w:rPr>
      <w:sz w:val="32"/>
    </w:rPr>
  </w:style>
  <w:style w:type="paragraph" w:customStyle="1" w:styleId="HeadingProcedure">
    <w:name w:val="Heading Procedure"/>
    <w:basedOn w:val="HeadingBase"/>
    <w:next w:val="Normal"/>
    <w:rsid w:val="00EB18B5"/>
    <w:pPr>
      <w:tabs>
        <w:tab w:val="left" w:pos="0"/>
      </w:tabs>
      <w:spacing w:before="120" w:after="60"/>
    </w:pPr>
    <w:rPr>
      <w:i/>
      <w:color w:val="918585"/>
      <w:sz w:val="22"/>
    </w:rPr>
  </w:style>
  <w:style w:type="paragraph" w:customStyle="1" w:styleId="TableBodyText">
    <w:name w:val="Table Body Text"/>
    <w:basedOn w:val="BodyText"/>
    <w:rsid w:val="00EB18B5"/>
    <w:pPr>
      <w:spacing w:before="60" w:after="60"/>
    </w:pPr>
  </w:style>
  <w:style w:type="paragraph" w:styleId="ListContinue">
    <w:name w:val="List Continue"/>
    <w:basedOn w:val="List"/>
    <w:rsid w:val="00EB18B5"/>
    <w:pPr>
      <w:ind w:firstLine="0"/>
    </w:pPr>
  </w:style>
  <w:style w:type="paragraph" w:customStyle="1" w:styleId="ListNote">
    <w:name w:val="List Note"/>
    <w:basedOn w:val="List"/>
    <w:rsid w:val="00EB18B5"/>
    <w:pPr>
      <w:pBdr>
        <w:top w:val="single" w:sz="6" w:space="2" w:color="918585"/>
        <w:bottom w:val="single" w:sz="6" w:space="2" w:color="918585"/>
      </w:pBdr>
      <w:tabs>
        <w:tab w:val="left" w:pos="1021"/>
      </w:tabs>
      <w:ind w:firstLine="0"/>
    </w:pPr>
  </w:style>
  <w:style w:type="paragraph" w:customStyle="1" w:styleId="Warning">
    <w:name w:val="Warning"/>
    <w:basedOn w:val="BodyText"/>
    <w:rsid w:val="00EB18B5"/>
    <w:pPr>
      <w:shd w:val="clear" w:color="auto" w:fill="D9D9D9"/>
      <w:tabs>
        <w:tab w:val="left" w:pos="992"/>
      </w:tabs>
      <w:ind w:left="119" w:right="119"/>
    </w:pPr>
    <w:rPr>
      <w:sz w:val="20"/>
    </w:rPr>
  </w:style>
  <w:style w:type="paragraph" w:customStyle="1" w:styleId="MarginIcons">
    <w:name w:val="Margin Icons"/>
    <w:basedOn w:val="BodyText"/>
    <w:rsid w:val="00EB1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8B5"/>
    <w:rPr>
      <w:rFonts w:ascii="Courier New" w:hAnsi="Courier New"/>
    </w:rPr>
  </w:style>
  <w:style w:type="paragraph" w:customStyle="1" w:styleId="NoteBullet">
    <w:name w:val="Note Bullet"/>
    <w:basedOn w:val="Note"/>
    <w:rsid w:val="00EB18B5"/>
    <w:pPr>
      <w:tabs>
        <w:tab w:val="clear" w:pos="680"/>
      </w:tabs>
      <w:spacing w:before="60" w:after="60"/>
    </w:pPr>
  </w:style>
  <w:style w:type="paragraph" w:customStyle="1" w:styleId="SubHeading2">
    <w:name w:val="SubHeading2"/>
    <w:basedOn w:val="HeadingBase"/>
    <w:rsid w:val="00EB18B5"/>
    <w:pPr>
      <w:spacing w:before="240" w:after="60"/>
    </w:pPr>
    <w:rPr>
      <w:sz w:val="20"/>
    </w:rPr>
  </w:style>
  <w:style w:type="paragraph" w:customStyle="1" w:styleId="SubHeading1">
    <w:name w:val="SubHeading1"/>
    <w:basedOn w:val="HeadingBase"/>
    <w:rsid w:val="00EB18B5"/>
    <w:pPr>
      <w:spacing w:before="240" w:after="60"/>
    </w:pPr>
    <w:rPr>
      <w:color w:val="918585"/>
      <w:sz w:val="22"/>
    </w:rPr>
  </w:style>
  <w:style w:type="paragraph" w:customStyle="1" w:styleId="SideHeading">
    <w:name w:val="Side Heading"/>
    <w:basedOn w:val="HeadingBase"/>
    <w:rsid w:val="00EB1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8B5"/>
    <w:pPr>
      <w:numPr>
        <w:numId w:val="10"/>
      </w:numPr>
    </w:pPr>
  </w:style>
  <w:style w:type="paragraph" w:styleId="PlainText">
    <w:name w:val="Plain Text"/>
    <w:basedOn w:val="Normal"/>
    <w:link w:val="PlainTextChar"/>
    <w:rsid w:val="00EB18B5"/>
    <w:rPr>
      <w:sz w:val="20"/>
    </w:rPr>
  </w:style>
  <w:style w:type="character" w:customStyle="1" w:styleId="PlainTextChar">
    <w:name w:val="Plain Text Char"/>
    <w:basedOn w:val="DefaultParagraphFont"/>
    <w:link w:val="PlainText"/>
    <w:rsid w:val="00EB18B5"/>
    <w:rPr>
      <w:rFonts w:ascii="Courier New" w:eastAsia="Times New Roman" w:hAnsi="Courier New" w:cs="Times New Roman"/>
      <w:sz w:val="20"/>
      <w:szCs w:val="20"/>
      <w:lang w:eastAsia="en-US"/>
    </w:rPr>
  </w:style>
  <w:style w:type="character" w:customStyle="1" w:styleId="MenuOption">
    <w:name w:val="Menu Option"/>
    <w:basedOn w:val="DefaultParagraphFont"/>
    <w:rsid w:val="00EB18B5"/>
    <w:rPr>
      <w:b/>
      <w:smallCaps/>
    </w:rPr>
  </w:style>
  <w:style w:type="paragraph" w:customStyle="1" w:styleId="TableListNumber">
    <w:name w:val="Table List Number"/>
    <w:basedOn w:val="ListNumber"/>
    <w:rsid w:val="00EB18B5"/>
    <w:pPr>
      <w:numPr>
        <w:numId w:val="0"/>
      </w:numPr>
    </w:pPr>
  </w:style>
  <w:style w:type="paragraph" w:styleId="TOC4">
    <w:name w:val="toc 4"/>
    <w:basedOn w:val="TOCBase"/>
    <w:next w:val="Normal"/>
    <w:semiHidden/>
    <w:rsid w:val="00EB18B5"/>
    <w:pPr>
      <w:tabs>
        <w:tab w:val="right" w:leader="dot" w:pos="9071"/>
      </w:tabs>
      <w:ind w:left="1701"/>
    </w:pPr>
  </w:style>
  <w:style w:type="paragraph" w:customStyle="1" w:styleId="ListAlpha">
    <w:name w:val="List Alpha"/>
    <w:basedOn w:val="List"/>
    <w:rsid w:val="00EB18B5"/>
    <w:pPr>
      <w:numPr>
        <w:numId w:val="8"/>
      </w:numPr>
    </w:pPr>
  </w:style>
  <w:style w:type="paragraph" w:customStyle="1" w:styleId="ListAlpha2">
    <w:name w:val="List Alpha 2"/>
    <w:basedOn w:val="List2"/>
    <w:rsid w:val="00EB18B5"/>
    <w:pPr>
      <w:numPr>
        <w:numId w:val="7"/>
      </w:numPr>
    </w:pPr>
  </w:style>
  <w:style w:type="paragraph" w:styleId="List2">
    <w:name w:val="List 2"/>
    <w:basedOn w:val="BodyText"/>
    <w:rsid w:val="00EB18B5"/>
    <w:pPr>
      <w:tabs>
        <w:tab w:val="left" w:pos="680"/>
      </w:tabs>
      <w:spacing w:before="60" w:after="60"/>
      <w:ind w:left="680" w:hanging="340"/>
    </w:pPr>
  </w:style>
  <w:style w:type="paragraph" w:styleId="List3">
    <w:name w:val="List 3"/>
    <w:basedOn w:val="BodyText"/>
    <w:rsid w:val="00EB18B5"/>
    <w:pPr>
      <w:tabs>
        <w:tab w:val="left" w:pos="1021"/>
      </w:tabs>
      <w:spacing w:before="60" w:after="60"/>
      <w:ind w:left="1020" w:hanging="340"/>
    </w:pPr>
  </w:style>
  <w:style w:type="paragraph" w:styleId="List4">
    <w:name w:val="List 4"/>
    <w:basedOn w:val="BodyText"/>
    <w:rsid w:val="00EB18B5"/>
    <w:pPr>
      <w:tabs>
        <w:tab w:val="left" w:pos="1361"/>
      </w:tabs>
      <w:spacing w:before="60" w:after="60"/>
      <w:ind w:left="1361" w:hanging="340"/>
    </w:pPr>
  </w:style>
  <w:style w:type="paragraph" w:styleId="List5">
    <w:name w:val="List 5"/>
    <w:basedOn w:val="BodyText"/>
    <w:rsid w:val="00EB18B5"/>
    <w:pPr>
      <w:tabs>
        <w:tab w:val="left" w:pos="1701"/>
      </w:tabs>
      <w:spacing w:before="60" w:after="60"/>
      <w:ind w:left="1701" w:hanging="340"/>
    </w:pPr>
  </w:style>
  <w:style w:type="paragraph" w:styleId="ListBullet3">
    <w:name w:val="List Bullet 3"/>
    <w:basedOn w:val="List3"/>
    <w:rsid w:val="00EB18B5"/>
    <w:pPr>
      <w:numPr>
        <w:numId w:val="13"/>
      </w:numPr>
      <w:tabs>
        <w:tab w:val="clear" w:pos="1021"/>
      </w:tabs>
      <w:ind w:left="1037" w:hanging="357"/>
    </w:pPr>
  </w:style>
  <w:style w:type="paragraph" w:styleId="ListBullet4">
    <w:name w:val="List Bullet 4"/>
    <w:basedOn w:val="List4"/>
    <w:rsid w:val="00EB18B5"/>
    <w:pPr>
      <w:numPr>
        <w:numId w:val="2"/>
      </w:numPr>
      <w:tabs>
        <w:tab w:val="clear" w:pos="1361"/>
      </w:tabs>
    </w:pPr>
  </w:style>
  <w:style w:type="paragraph" w:styleId="ListBullet5">
    <w:name w:val="List Bullet 5"/>
    <w:basedOn w:val="List5"/>
    <w:rsid w:val="00EB18B5"/>
    <w:pPr>
      <w:numPr>
        <w:numId w:val="3"/>
      </w:numPr>
    </w:pPr>
  </w:style>
  <w:style w:type="paragraph" w:styleId="ListContinue2">
    <w:name w:val="List Continue 2"/>
    <w:basedOn w:val="List2"/>
    <w:rsid w:val="00EB18B5"/>
    <w:pPr>
      <w:ind w:firstLine="0"/>
    </w:pPr>
  </w:style>
  <w:style w:type="paragraph" w:styleId="ListContinue3">
    <w:name w:val="List Continue 3"/>
    <w:basedOn w:val="List3"/>
    <w:rsid w:val="00EB18B5"/>
    <w:pPr>
      <w:ind w:left="1021" w:firstLine="0"/>
    </w:pPr>
  </w:style>
  <w:style w:type="paragraph" w:styleId="ListContinue4">
    <w:name w:val="List Continue 4"/>
    <w:basedOn w:val="List4"/>
    <w:rsid w:val="00EB18B5"/>
    <w:pPr>
      <w:ind w:firstLine="0"/>
    </w:pPr>
  </w:style>
  <w:style w:type="paragraph" w:styleId="ListContinue5">
    <w:name w:val="List Continue 5"/>
    <w:basedOn w:val="List5"/>
    <w:rsid w:val="00EB18B5"/>
    <w:pPr>
      <w:ind w:firstLine="0"/>
    </w:pPr>
  </w:style>
  <w:style w:type="paragraph" w:styleId="ListNumber3">
    <w:name w:val="List Number 3"/>
    <w:basedOn w:val="List3"/>
    <w:rsid w:val="00EB18B5"/>
    <w:pPr>
      <w:numPr>
        <w:numId w:val="4"/>
      </w:numPr>
    </w:pPr>
  </w:style>
  <w:style w:type="paragraph" w:styleId="ListNumber4">
    <w:name w:val="List Number 4"/>
    <w:basedOn w:val="List4"/>
    <w:rsid w:val="00EB18B5"/>
    <w:pPr>
      <w:numPr>
        <w:numId w:val="5"/>
      </w:numPr>
    </w:pPr>
  </w:style>
  <w:style w:type="paragraph" w:styleId="ListNumber5">
    <w:name w:val="List Number 5"/>
    <w:basedOn w:val="List5"/>
    <w:rsid w:val="00EB18B5"/>
    <w:pPr>
      <w:numPr>
        <w:numId w:val="6"/>
      </w:numPr>
    </w:pPr>
  </w:style>
  <w:style w:type="paragraph" w:styleId="BlockText">
    <w:name w:val="Block Text"/>
    <w:basedOn w:val="Normal"/>
    <w:rsid w:val="00EB18B5"/>
    <w:pPr>
      <w:spacing w:after="120"/>
      <w:ind w:left="1440" w:right="1440"/>
    </w:pPr>
  </w:style>
  <w:style w:type="character" w:customStyle="1" w:styleId="Subscript">
    <w:name w:val="Subscript"/>
    <w:basedOn w:val="DefaultParagraphFont"/>
    <w:rsid w:val="00EB18B5"/>
    <w:rPr>
      <w:sz w:val="16"/>
      <w:vertAlign w:val="subscript"/>
    </w:rPr>
  </w:style>
  <w:style w:type="character" w:customStyle="1" w:styleId="Superscript">
    <w:name w:val="Superscript"/>
    <w:basedOn w:val="DefaultParagraphFont"/>
    <w:rsid w:val="00EB18B5"/>
    <w:rPr>
      <w:sz w:val="16"/>
      <w:vertAlign w:val="superscript"/>
    </w:rPr>
  </w:style>
  <w:style w:type="character" w:customStyle="1" w:styleId="Symbols">
    <w:name w:val="Symbols"/>
    <w:basedOn w:val="DefaultParagraphFont"/>
    <w:rsid w:val="00EB18B5"/>
    <w:rPr>
      <w:rFonts w:ascii="Symbol" w:hAnsi="Symbol"/>
    </w:rPr>
  </w:style>
  <w:style w:type="character" w:customStyle="1" w:styleId="MenuOptions">
    <w:name w:val="Menu Options"/>
    <w:basedOn w:val="DefaultParagraphFont"/>
    <w:rsid w:val="00EB18B5"/>
    <w:rPr>
      <w:rFonts w:ascii="Arial Narrow" w:hAnsi="Arial Narrow"/>
      <w:smallCaps/>
    </w:rPr>
  </w:style>
  <w:style w:type="character" w:customStyle="1" w:styleId="Buttons">
    <w:name w:val="Buttons"/>
    <w:basedOn w:val="DefaultParagraphFont"/>
    <w:rsid w:val="00EB18B5"/>
    <w:rPr>
      <w:b/>
    </w:rPr>
  </w:style>
  <w:style w:type="character" w:customStyle="1" w:styleId="Underlined">
    <w:name w:val="Underlined"/>
    <w:basedOn w:val="DefaultParagraphFont"/>
    <w:rsid w:val="00EB18B5"/>
    <w:rPr>
      <w:u w:val="single"/>
    </w:rPr>
  </w:style>
  <w:style w:type="paragraph" w:customStyle="1" w:styleId="TableBodyTextRight">
    <w:name w:val="Table Body Text Right"/>
    <w:basedOn w:val="TableBodyText"/>
    <w:rsid w:val="00EB18B5"/>
    <w:pPr>
      <w:widowControl w:val="0"/>
      <w:autoSpaceDE w:val="0"/>
      <w:autoSpaceDN w:val="0"/>
      <w:adjustRightInd w:val="0"/>
      <w:jc w:val="right"/>
    </w:pPr>
    <w:rPr>
      <w:rFonts w:cs="Arial"/>
      <w:szCs w:val="18"/>
    </w:rPr>
  </w:style>
  <w:style w:type="paragraph" w:customStyle="1" w:styleId="CopyrightText">
    <w:name w:val="Copyright Text"/>
    <w:basedOn w:val="BodyText"/>
    <w:rsid w:val="00EB18B5"/>
    <w:rPr>
      <w:sz w:val="18"/>
    </w:rPr>
  </w:style>
  <w:style w:type="paragraph" w:customStyle="1" w:styleId="BodySmallRight">
    <w:name w:val="Body Small Right"/>
    <w:basedOn w:val="BodyTextRight"/>
    <w:rsid w:val="00EB18B5"/>
    <w:rPr>
      <w:sz w:val="18"/>
      <w:szCs w:val="18"/>
    </w:rPr>
  </w:style>
  <w:style w:type="paragraph" w:customStyle="1" w:styleId="MarginEdition">
    <w:name w:val="Margin Edition"/>
    <w:basedOn w:val="MarginNote"/>
    <w:rsid w:val="00EB18B5"/>
    <w:pPr>
      <w:spacing w:before="0" w:after="0"/>
    </w:pPr>
    <w:rPr>
      <w:rFonts w:ascii="Times New Roman" w:hAnsi="Times New Roman"/>
      <w:color w:val="999999"/>
    </w:rPr>
  </w:style>
  <w:style w:type="paragraph" w:customStyle="1" w:styleId="Spacer">
    <w:name w:val="Spacer"/>
    <w:basedOn w:val="Normal"/>
    <w:rsid w:val="00EB18B5"/>
    <w:rPr>
      <w:sz w:val="2"/>
      <w:szCs w:val="2"/>
    </w:rPr>
  </w:style>
  <w:style w:type="character" w:customStyle="1" w:styleId="Small">
    <w:name w:val="Small"/>
    <w:basedOn w:val="DefaultParagraphFont"/>
    <w:rsid w:val="00EB18B5"/>
    <w:rPr>
      <w:sz w:val="16"/>
    </w:rPr>
  </w:style>
  <w:style w:type="paragraph" w:customStyle="1" w:styleId="WideTable">
    <w:name w:val="Wide Table"/>
    <w:basedOn w:val="Normal"/>
    <w:rsid w:val="00EB18B5"/>
    <w:pPr>
      <w:ind w:left="-1418"/>
    </w:pPr>
    <w:rPr>
      <w:sz w:val="2"/>
      <w:szCs w:val="2"/>
    </w:rPr>
  </w:style>
  <w:style w:type="character" w:styleId="PageNumber">
    <w:name w:val="page number"/>
    <w:basedOn w:val="DefaultParagraphFont"/>
    <w:rsid w:val="00EB18B5"/>
  </w:style>
  <w:style w:type="paragraph" w:styleId="Quote">
    <w:name w:val="Quote"/>
    <w:basedOn w:val="Heading1"/>
    <w:link w:val="QuoteChar"/>
    <w:qFormat/>
    <w:rsid w:val="00EB18B5"/>
    <w:rPr>
      <w:b w:val="0"/>
      <w:sz w:val="72"/>
      <w:szCs w:val="72"/>
      <w:lang w:val="en-NZ"/>
    </w:rPr>
  </w:style>
  <w:style w:type="character" w:customStyle="1" w:styleId="QuoteChar">
    <w:name w:val="Quote Char"/>
    <w:basedOn w:val="DefaultParagraphFont"/>
    <w:link w:val="Quote"/>
    <w:rsid w:val="00EB1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8B5"/>
    <w:pPr>
      <w:pageBreakBefore/>
    </w:pPr>
  </w:style>
  <w:style w:type="paragraph" w:customStyle="1" w:styleId="Border">
    <w:name w:val="Border"/>
    <w:basedOn w:val="Normal"/>
    <w:qFormat/>
    <w:rsid w:val="00EB1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8B5"/>
    <w:rPr>
      <w:b/>
      <w:bCs/>
      <w:i/>
      <w:iCs/>
      <w:color w:val="auto"/>
    </w:rPr>
  </w:style>
  <w:style w:type="paragraph" w:styleId="IntenseQuote">
    <w:name w:val="Intense Quote"/>
    <w:basedOn w:val="Normal"/>
    <w:next w:val="Normal"/>
    <w:link w:val="IntenseQuoteChar"/>
    <w:uiPriority w:val="30"/>
    <w:qFormat/>
    <w:rsid w:val="00EB1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8B5"/>
    <w:rPr>
      <w:smallCaps/>
      <w:color w:val="auto"/>
      <w:u w:val="single"/>
    </w:rPr>
  </w:style>
  <w:style w:type="character" w:styleId="IntenseReference">
    <w:name w:val="Intense Reference"/>
    <w:basedOn w:val="DefaultParagraphFont"/>
    <w:uiPriority w:val="32"/>
    <w:qFormat/>
    <w:rsid w:val="00EB18B5"/>
    <w:rPr>
      <w:b/>
      <w:bCs/>
      <w:smallCaps/>
      <w:color w:val="auto"/>
      <w:spacing w:val="5"/>
      <w:u w:val="single"/>
    </w:rPr>
  </w:style>
  <w:style w:type="paragraph" w:customStyle="1" w:styleId="2ColumnHeading">
    <w:name w:val="2Column Heading"/>
    <w:basedOn w:val="BodyText"/>
    <w:qFormat/>
    <w:rsid w:val="00EB18B5"/>
    <w:pPr>
      <w:spacing w:after="60"/>
      <w:ind w:left="-2268"/>
    </w:pPr>
    <w:rPr>
      <w:b/>
    </w:rPr>
  </w:style>
  <w:style w:type="paragraph" w:customStyle="1" w:styleId="Heading1TOC">
    <w:name w:val="Heading1 TOC"/>
    <w:basedOn w:val="Normal"/>
    <w:qFormat/>
    <w:rsid w:val="00EB18B5"/>
    <w:pPr>
      <w:spacing w:before="240" w:after="120"/>
    </w:pPr>
    <w:rPr>
      <w:rFonts w:ascii="Times New Roman" w:hAnsi="Times New Roman"/>
      <w:b/>
      <w:sz w:val="32"/>
    </w:rPr>
  </w:style>
  <w:style w:type="paragraph" w:customStyle="1" w:styleId="Heading2TOC">
    <w:name w:val="Heading2 TOC"/>
    <w:basedOn w:val="Normal"/>
    <w:qFormat/>
    <w:rsid w:val="00EB18B5"/>
    <w:pPr>
      <w:spacing w:before="240" w:after="60"/>
    </w:pPr>
    <w:rPr>
      <w:rFonts w:ascii="Times New Roman" w:hAnsi="Times New Roman"/>
      <w:b/>
      <w:sz w:val="28"/>
    </w:rPr>
  </w:style>
  <w:style w:type="character" w:customStyle="1" w:styleId="Underline">
    <w:name w:val="Underline"/>
    <w:basedOn w:val="DefaultParagraphFont"/>
    <w:qFormat/>
    <w:rsid w:val="00EB18B5"/>
    <w:rPr>
      <w:u w:val="single"/>
    </w:rPr>
  </w:style>
  <w:style w:type="character" w:customStyle="1" w:styleId="BoldandItalics">
    <w:name w:val="Bold and Italics"/>
    <w:qFormat/>
    <w:rsid w:val="00EB18B5"/>
    <w:rPr>
      <w:b/>
      <w:i/>
      <w:u w:val="none"/>
    </w:rPr>
  </w:style>
  <w:style w:type="paragraph" w:styleId="BalloonText">
    <w:name w:val="Balloon Text"/>
    <w:basedOn w:val="Normal"/>
    <w:link w:val="BalloonTextChar"/>
    <w:rsid w:val="00EB18B5"/>
    <w:rPr>
      <w:rFonts w:ascii="Tahoma" w:hAnsi="Tahoma" w:cs="Tahoma"/>
      <w:sz w:val="16"/>
      <w:szCs w:val="16"/>
    </w:rPr>
  </w:style>
  <w:style w:type="character" w:customStyle="1" w:styleId="BalloonTextChar">
    <w:name w:val="Balloon Text Char"/>
    <w:basedOn w:val="DefaultParagraphFont"/>
    <w:link w:val="BalloonText"/>
    <w:rsid w:val="00EB1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8B5"/>
    <w:rPr>
      <w:b/>
      <w:color w:val="660033"/>
      <w:spacing w:val="0"/>
    </w:rPr>
  </w:style>
  <w:style w:type="paragraph" w:customStyle="1" w:styleId="Nameditemlist">
    <w:name w:val="Named item list"/>
    <w:basedOn w:val="BodyText"/>
    <w:qFormat/>
    <w:rsid w:val="00EB18B5"/>
    <w:pPr>
      <w:tabs>
        <w:tab w:val="left" w:pos="2835"/>
      </w:tabs>
      <w:ind w:left="2835" w:hanging="2835"/>
    </w:pPr>
  </w:style>
  <w:style w:type="paragraph" w:customStyle="1" w:styleId="BodyTextnopadding">
    <w:name w:val="Body Text no padding"/>
    <w:basedOn w:val="BodyText"/>
    <w:qFormat/>
    <w:rsid w:val="00EB18B5"/>
    <w:pPr>
      <w:spacing w:before="0" w:after="0"/>
    </w:pPr>
  </w:style>
  <w:style w:type="paragraph" w:customStyle="1" w:styleId="BodyTextBold">
    <w:name w:val="Body Text Bold"/>
    <w:basedOn w:val="BodyText"/>
    <w:qFormat/>
    <w:rsid w:val="00EB18B5"/>
    <w:rPr>
      <w:b/>
    </w:rPr>
  </w:style>
  <w:style w:type="character" w:styleId="Hyperlink">
    <w:name w:val="Hyperlink"/>
    <w:basedOn w:val="DefaultParagraphFont"/>
    <w:uiPriority w:val="99"/>
    <w:unhideWhenUsed/>
    <w:rsid w:val="008551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5870</Characters>
  <Application>Microsoft Office Word</Application>
  <DocSecurity>0</DocSecurity>
  <Lines>172</Lines>
  <Paragraphs>92</Paragraphs>
  <ScaleCrop>false</ScaleCrop>
  <Company>Author-it Software Corporation Ltd.</Company>
  <LinksUpToDate>false</LinksUpToDate>
  <CharactersWithSpaces>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CHCECE035 Support the holistic learning and development of children</dc:title>
  <dc:subject>Approved</dc:subject>
  <dc:creator>SkillsIQ</dc:creator>
  <cp:keywords>Release: 1</cp:keywords>
  <dc:description>Review Date: 12 April 2008</dc:description>
  <cp:lastModifiedBy>HSD_TPCMSd.prod</cp:lastModifiedBy>
  <cp:revision>3</cp:revision>
  <dcterms:created xsi:type="dcterms:W3CDTF">2023-07-01T03:26:00Z</dcterms:created>
  <dcterms:modified xsi:type="dcterms:W3CDTF">2023-07-01T03:26:00Z</dcterms:modified>
</cp:coreProperties>
</file>