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70B4" w:rsidP="004F70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CHCECE030 Support inclusion and diversity</w:t>
      </w:r>
      <w:r>
        <w:fldChar w:fldCharType="end"/>
      </w:r>
    </w:p>
    <w:p w:rsidR="004F70B4" w:rsidP="004F70B4">
      <w:pPr>
        <w:pStyle w:val="Version"/>
        <w:sectPr w:rsidSect="00223B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3BBC" w:rsidP="00223BBC">
      <w:pPr>
        <w:pStyle w:val="SuperHeading"/>
      </w:pPr>
      <w:r w:rsidRPr="00223BBC">
        <w:t>CHCECE030 Support inclusion and diversity</w:t>
      </w:r>
    </w:p>
    <w:p w:rsidR="00000000" w:rsidRPr="00223BBC" w:rsidP="00223BBC">
      <w:pPr>
        <w:pStyle w:val="Heading1"/>
      </w:pPr>
      <w:bookmarkStart w:id="1" w:name="O_1182414"/>
      <w:bookmarkEnd w:id="1"/>
      <w:r w:rsidRPr="00223BBC">
        <w:t>Modification History</w:t>
      </w:r>
    </w:p>
    <w:p w:rsidR="00000000" w:rsidRPr="00223BBC" w:rsidP="004F70B4">
      <w:pPr>
        <w:pStyle w:val="BodyText"/>
      </w:pPr>
      <w:r w:rsidRPr="00223BBC">
        <w:t xml:space="preserve">Release 1. CHCECE030 Support inclusion and diversity supersedes and is not equivalent to CHCECE001 Develop cultural competence. </w:t>
      </w:r>
    </w:p>
    <w:p w:rsidR="00000000" w:rsidRPr="00223BBC" w:rsidP="00223BBC">
      <w:pPr>
        <w:pStyle w:val="Heading1"/>
      </w:pPr>
      <w:bookmarkStart w:id="2" w:name="O_1182415"/>
      <w:bookmarkEnd w:id="2"/>
      <w:r w:rsidRPr="00223BBC">
        <w:t>Application</w:t>
      </w:r>
    </w:p>
    <w:p w:rsidR="00000000" w:rsidRPr="00223BBC" w:rsidP="004F70B4">
      <w:pPr>
        <w:pStyle w:val="BodyText"/>
      </w:pPr>
      <w:r w:rsidRPr="00223BBC">
        <w:t>This unit describes the performance outcomes, skills and knowledge required</w:t>
      </w:r>
      <w:r w:rsidRPr="00223BBC">
        <w:t xml:space="preserve"> to reflect on and understand the impact of own values and biases, demonstrate respect for inclusion and diversity, and support children’s understanding of inclusive principles and behaviours.</w:t>
      </w:r>
    </w:p>
    <w:p w:rsidR="00000000" w:rsidRPr="00223BBC" w:rsidP="004F70B4">
      <w:pPr>
        <w:pStyle w:val="BodyText"/>
      </w:pPr>
      <w:r w:rsidRPr="00223BBC">
        <w:t>This unit applies to all educators who work according to establ</w:t>
      </w:r>
      <w:r w:rsidRPr="00223BBC">
        <w:t>ished policies and procedures in regulated children’s education and care services in Australia.</w:t>
      </w:r>
    </w:p>
    <w:p w:rsidR="00000000" w:rsidRPr="00223BBC" w:rsidP="004F70B4">
      <w:pPr>
        <w:pStyle w:val="BodyText"/>
      </w:pPr>
      <w:r w:rsidRPr="00223BBC">
        <w:t>The skills in this unit must be applied in accordance with Commonwealth and State/Territory legislation, Australian standards and industry codes of practice.</w:t>
      </w:r>
    </w:p>
    <w:p w:rsidR="00000000" w:rsidRPr="00223BBC" w:rsidP="004F70B4">
      <w:pPr>
        <w:pStyle w:val="BodyText"/>
      </w:pPr>
      <w:r w:rsidRPr="00223BBC">
        <w:t>No</w:t>
      </w:r>
      <w:r w:rsidRPr="00223BBC">
        <w:t xml:space="preserve"> occupational licensing, certification or specific legislative requirements apply to this unit at the time of publication.</w:t>
      </w:r>
    </w:p>
    <w:p w:rsidR="00000000" w:rsidRPr="00223BBC" w:rsidP="00223BBC">
      <w:pPr>
        <w:pStyle w:val="Heading1"/>
      </w:pPr>
      <w:bookmarkStart w:id="3" w:name="O_1182416"/>
      <w:bookmarkEnd w:id="3"/>
      <w:r w:rsidRPr="00223BBC">
        <w:t>Pre-requisite Unit</w:t>
      </w:r>
    </w:p>
    <w:p w:rsidR="00000000" w:rsidRPr="00223BBC" w:rsidP="004F70B4">
      <w:pPr>
        <w:pStyle w:val="BodyText"/>
      </w:pPr>
      <w:r w:rsidRPr="00223BBC">
        <w:t>Nil</w:t>
      </w:r>
    </w:p>
    <w:p w:rsidR="00000000" w:rsidRPr="00223BBC" w:rsidP="00223BBC">
      <w:pPr>
        <w:pStyle w:val="Heading1"/>
      </w:pPr>
      <w:bookmarkStart w:id="4" w:name="O_1182417"/>
      <w:bookmarkEnd w:id="4"/>
      <w:r w:rsidRPr="00223BBC">
        <w:t>Competency Field</w:t>
      </w:r>
    </w:p>
    <w:p w:rsidR="00000000" w:rsidRPr="00223BBC" w:rsidP="004F70B4">
      <w:pPr>
        <w:pStyle w:val="BodyText"/>
      </w:pPr>
      <w:r w:rsidRPr="00223BBC">
        <w:t>Early Childhood Education and Care</w:t>
      </w:r>
    </w:p>
    <w:p w:rsidR="00000000" w:rsidRPr="00223BBC" w:rsidP="00223BBC">
      <w:pPr>
        <w:pStyle w:val="Heading1"/>
      </w:pPr>
      <w:bookmarkStart w:id="5" w:name="O_1182418"/>
      <w:bookmarkEnd w:id="5"/>
      <w:r w:rsidRPr="00223BBC">
        <w:t>U</w:t>
      </w:r>
      <w:r w:rsidRPr="00223BBC">
        <w:t>nit Sector</w:t>
      </w:r>
    </w:p>
    <w:p w:rsidR="00000000" w:rsidRPr="00223BBC" w:rsidP="004F70B4">
      <w:pPr>
        <w:pStyle w:val="BodyText"/>
      </w:pPr>
      <w:r w:rsidRPr="00223BBC">
        <w:t>Children’s Education and Care</w:t>
      </w:r>
    </w:p>
    <w:p w:rsidR="00000000" w:rsidRPr="00223BBC" w:rsidP="00223BBC">
      <w:pPr>
        <w:pStyle w:val="Heading1"/>
      </w:pPr>
      <w:bookmarkStart w:id="6" w:name="O_1182419"/>
      <w:bookmarkEnd w:id="6"/>
      <w:r w:rsidRPr="00223BBC">
        <w:t>Elements and Performance Criteria</w:t>
      </w:r>
    </w:p>
    <w:tbl>
      <w:tblPr>
        <w:tblW w:w="938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804"/>
      </w:tblGrid>
      <w:tr w:rsidTr="00223BBC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BBC" w:rsidP="00223BBC">
            <w:pPr>
              <w:pStyle w:val="BodyText"/>
            </w:pPr>
            <w:r w:rsidRPr="00223BBC">
              <w:rPr>
                <w:rStyle w:val="SpecialBold"/>
              </w:rPr>
              <w:t>ELEMENTS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BBC">
            <w:pPr>
              <w:pStyle w:val="BodyText"/>
              <w:rPr>
                <w:lang w:val="en-NZ"/>
              </w:rPr>
            </w:pPr>
            <w:r w:rsidRPr="00223BBC">
              <w:rPr>
                <w:rStyle w:val="SpecialBold"/>
              </w:rPr>
              <w:t>PERFORMANCE</w:t>
            </w:r>
            <w:r w:rsidRPr="00223BBC">
              <w:t xml:space="preserve"> </w:t>
            </w:r>
            <w:r w:rsidRPr="00223BBC">
              <w:rPr>
                <w:rStyle w:val="SpecialBold"/>
              </w:rPr>
              <w:t>CRITERIA</w:t>
            </w:r>
          </w:p>
        </w:tc>
      </w:tr>
      <w:tr w:rsidTr="00223BBC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BBC" w:rsidP="00223BBC">
            <w:pPr>
              <w:pStyle w:val="BodyText"/>
            </w:pPr>
            <w:r w:rsidRPr="00223BBC">
              <w:rPr>
                <w:rStyle w:val="Emphasis"/>
              </w:rPr>
              <w:t>Elements describe the essential outcomes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BBC">
            <w:pPr>
              <w:pStyle w:val="BodyText"/>
              <w:rPr>
                <w:lang w:val="en-NZ"/>
              </w:rPr>
            </w:pPr>
            <w:r w:rsidRPr="00223BB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23BBC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6"/>
        </w:trPr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BBC">
            <w:pPr>
              <w:pStyle w:val="List"/>
              <w:rPr>
                <w:lang w:val="en-NZ"/>
              </w:rPr>
            </w:pPr>
            <w:r w:rsidRPr="00223BBC">
              <w:t>1.  Reflect on values and biases.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BBC" w:rsidP="00223BBC">
            <w:pPr>
              <w:pStyle w:val="List"/>
            </w:pPr>
            <w:r w:rsidRPr="00223BBC">
              <w:t>1.1. Identify aspects of own life experiences or history which may influence current values, beliefs and attitudes.</w:t>
            </w:r>
          </w:p>
          <w:p w:rsidR="00000000" w:rsidRPr="00223BBC" w:rsidP="00223BBC">
            <w:pPr>
              <w:pStyle w:val="List"/>
            </w:pPr>
            <w:r w:rsidRPr="00223BBC">
              <w:t>1.2. Iden</w:t>
            </w:r>
            <w:r w:rsidRPr="00223BBC">
              <w:t>tify potential impact of own life experiences on interactions and relationships with people from different backgrounds using a process of reflection.</w:t>
            </w:r>
          </w:p>
          <w:p w:rsidR="00000000" w:rsidP="00223BBC">
            <w:pPr>
              <w:pStyle w:val="List"/>
              <w:rPr>
                <w:lang w:val="en-NZ"/>
              </w:rPr>
            </w:pPr>
            <w:r w:rsidRPr="00223BBC">
              <w:t>1.3. Identify and act on ways to develop self-awareness and understanding of how own behaviours may contri</w:t>
            </w:r>
            <w:r w:rsidRPr="00223BBC">
              <w:t>bute to inclusive practice.</w:t>
            </w:r>
          </w:p>
        </w:tc>
      </w:tr>
      <w:tr w:rsidTr="00223BBC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45"/>
        </w:trPr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BBC">
            <w:pPr>
              <w:pStyle w:val="List"/>
              <w:rPr>
                <w:lang w:val="en-NZ"/>
              </w:rPr>
            </w:pPr>
            <w:r w:rsidRPr="00223BBC">
              <w:t>2.  Demonstrate respect for inclusion and diversity.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BBC" w:rsidP="00223BBC">
            <w:pPr>
              <w:pStyle w:val="List"/>
            </w:pPr>
            <w:r w:rsidRPr="00223BBC">
              <w:t>2.1. Identify the impact of different aspects of diversity and inclusion in the workplace.</w:t>
            </w:r>
          </w:p>
          <w:p w:rsidR="00000000" w:rsidRPr="00223BBC" w:rsidP="00223BBC">
            <w:pPr>
              <w:pStyle w:val="List"/>
            </w:pPr>
            <w:r w:rsidRPr="00223BBC">
              <w:t>2.2. Use communication techniques that model open, inclusive, ethical interactions with children, families and colleagues.</w:t>
            </w:r>
          </w:p>
          <w:p w:rsidR="00000000" w:rsidRPr="00223BBC" w:rsidP="00223BBC">
            <w:pPr>
              <w:pStyle w:val="List"/>
            </w:pPr>
            <w:r w:rsidRPr="00223BBC">
              <w:t xml:space="preserve">2.3. Use and support opportunities that encourage and promote participation by all individuals and groups. </w:t>
            </w:r>
          </w:p>
          <w:p w:rsidR="00000000" w:rsidP="00223BBC">
            <w:pPr>
              <w:pStyle w:val="List"/>
              <w:rPr>
                <w:lang w:val="en-NZ"/>
              </w:rPr>
            </w:pPr>
            <w:r w:rsidRPr="00223BBC">
              <w:t>2.4. Use inclusive work p</w:t>
            </w:r>
            <w:r w:rsidRPr="00223BBC">
              <w:t>ractices that support cultural, gender, ability and other forms of safety.</w:t>
            </w:r>
          </w:p>
        </w:tc>
      </w:tr>
      <w:tr w:rsidTr="00223BBC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F70B4" w:rsidP="00223BBC">
            <w:pPr>
              <w:pStyle w:val="List"/>
            </w:pPr>
            <w:r w:rsidRPr="00223BBC">
              <w:t>3.  Support children’s understanding of inclusion and diversity.</w:t>
            </w:r>
          </w:p>
          <w:p w:rsidR="004F70B4" w:rsidP="00223BBC">
            <w:pPr>
              <w:pStyle w:val="List"/>
            </w:pPr>
          </w:p>
          <w:p w:rsidR="00000000" w:rsidP="00223BBC">
            <w:pPr>
              <w:pStyle w:val="BodyText"/>
              <w:rPr>
                <w:lang w:val="en-NZ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BBC" w:rsidP="00223BBC">
            <w:pPr>
              <w:pStyle w:val="List"/>
            </w:pPr>
            <w:r w:rsidRPr="00223BBC">
              <w:t>3.1. Identify and use opportunities that build on the diverse backgrounds of children and families in the servic</w:t>
            </w:r>
            <w:r w:rsidRPr="00223BBC">
              <w:t>e.</w:t>
            </w:r>
          </w:p>
          <w:p w:rsidR="00000000" w:rsidRPr="00223BBC" w:rsidP="00223BBC">
            <w:pPr>
              <w:pStyle w:val="List"/>
            </w:pPr>
            <w:r w:rsidRPr="00223BBC">
              <w:t>3.2. Identify and consult with community members and follow community protocols to obtain or share knowledge of local cultural, ethnic, gender and other diverse groups.</w:t>
            </w:r>
          </w:p>
          <w:p w:rsidR="00000000" w:rsidRPr="00223BBC" w:rsidP="00223BBC">
            <w:pPr>
              <w:pStyle w:val="List"/>
            </w:pPr>
            <w:r w:rsidRPr="00223BBC">
              <w:t>3.3. Provide children with opportunities to learn about similarities and differences</w:t>
            </w:r>
            <w:r w:rsidRPr="00223BBC">
              <w:t xml:space="preserve"> in the world around them.</w:t>
            </w:r>
          </w:p>
          <w:p w:rsidR="00000000" w:rsidRPr="00223BBC" w:rsidP="00223BBC">
            <w:pPr>
              <w:pStyle w:val="List"/>
            </w:pPr>
            <w:r w:rsidRPr="00223BBC">
              <w:t>3.4. Engage children in collaborative discussions about respectful and equal relations.</w:t>
            </w:r>
          </w:p>
          <w:p w:rsidR="00000000" w:rsidRPr="00223BBC" w:rsidP="00223BBC">
            <w:pPr>
              <w:pStyle w:val="List"/>
            </w:pPr>
            <w:r w:rsidRPr="00223BBC">
              <w:t>3.5. Observe children’s interactions and participation and identify and communicate any needs for additional support to improve inclusive rel</w:t>
            </w:r>
            <w:r w:rsidRPr="00223BBC">
              <w:t>ationships.</w:t>
            </w:r>
          </w:p>
          <w:p w:rsidR="00000000" w:rsidRPr="00223BBC" w:rsidP="00223BBC">
            <w:pPr>
              <w:pStyle w:val="List"/>
            </w:pPr>
            <w:r w:rsidRPr="00223BBC">
              <w:t>3.6. Engage with peers, mentors or others to support individual children with specific needs.</w:t>
            </w:r>
          </w:p>
        </w:tc>
      </w:tr>
    </w:tbl>
    <w:p w:rsidR="00000000" w:rsidRPr="00223BBC" w:rsidP="00223BBC">
      <w:pPr>
        <w:pStyle w:val="List"/>
      </w:pPr>
    </w:p>
    <w:p w:rsidR="00000000" w:rsidRPr="00223BBC" w:rsidP="00223BBC">
      <w:pPr>
        <w:pStyle w:val="AllowPageBreak"/>
      </w:pPr>
    </w:p>
    <w:p w:rsidR="00000000" w:rsidRPr="00223BBC" w:rsidP="00223BBC">
      <w:pPr>
        <w:pStyle w:val="Heading1"/>
      </w:pPr>
      <w:bookmarkStart w:id="7" w:name="O_1182420"/>
      <w:bookmarkEnd w:id="7"/>
      <w:r w:rsidRPr="00223BB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60"/>
        <w:gridCol w:w="6536"/>
      </w:tblGrid>
      <w:tr w:rsidTr="004F70B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3BBC">
            <w:pPr>
              <w:pStyle w:val="BodyText"/>
              <w:rPr>
                <w:lang w:val="en-NZ"/>
              </w:rPr>
            </w:pPr>
            <w:r w:rsidRPr="00223BBC">
              <w:t>Foundation skills essential to performance in this unit, but not explicit in the performa</w:t>
            </w:r>
            <w:r w:rsidRPr="00223BBC">
              <w:t>nce criteria are listed here, along with a brief context statement.</w:t>
            </w:r>
          </w:p>
        </w:tc>
      </w:tr>
      <w:tr w:rsidTr="004F70B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23BBC" w:rsidP="00223BBC">
            <w:pPr>
              <w:pStyle w:val="BodyText"/>
            </w:pPr>
            <w:r w:rsidRPr="00223BBC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3BBC">
            <w:pPr>
              <w:pStyle w:val="BodyText"/>
              <w:rPr>
                <w:lang w:val="en-NZ"/>
              </w:rPr>
            </w:pPr>
            <w:r w:rsidRPr="00223BBC">
              <w:rPr>
                <w:rStyle w:val="SpecialBold"/>
              </w:rPr>
              <w:t>DESCRIPTION</w:t>
            </w:r>
          </w:p>
        </w:tc>
      </w:tr>
      <w:tr w:rsidTr="004F70B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3BBC">
            <w:pPr>
              <w:pStyle w:val="BodyText"/>
              <w:rPr>
                <w:lang w:val="en-NZ"/>
              </w:rPr>
            </w:pPr>
            <w:r w:rsidRPr="00223BBC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3BBC">
            <w:pPr>
              <w:pStyle w:val="ListBullet"/>
              <w:rPr>
                <w:lang w:val="en-NZ"/>
              </w:rPr>
            </w:pPr>
            <w:r w:rsidRPr="00223BBC">
              <w:t>interpret unfamiliar information of varying complexity.</w:t>
            </w:r>
          </w:p>
        </w:tc>
      </w:tr>
      <w:tr w:rsidTr="004F70B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3BBC">
            <w:pPr>
              <w:pStyle w:val="BodyText"/>
              <w:rPr>
                <w:lang w:val="en-NZ"/>
              </w:rPr>
            </w:pPr>
            <w:r w:rsidRPr="00223BBC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3BBC">
            <w:pPr>
              <w:pStyle w:val="ListBullet"/>
              <w:rPr>
                <w:lang w:val="en-NZ"/>
              </w:rPr>
            </w:pPr>
            <w:r w:rsidRPr="00223BBC">
              <w:t>complete observation records.</w:t>
            </w:r>
          </w:p>
        </w:tc>
      </w:tr>
      <w:tr w:rsidTr="004F70B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3BBC">
            <w:pPr>
              <w:pStyle w:val="BodyText"/>
              <w:rPr>
                <w:lang w:val="en-NZ"/>
              </w:rPr>
            </w:pPr>
            <w:r w:rsidRPr="00223BBC">
              <w:t xml:space="preserve">Oral communication skills </w:t>
            </w:r>
            <w:r w:rsidRPr="00223BBC">
              <w:t>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3BBC">
            <w:pPr>
              <w:pStyle w:val="ListBullet"/>
              <w:rPr>
                <w:lang w:val="en-NZ"/>
              </w:rPr>
            </w:pPr>
            <w:r w:rsidRPr="00223BBC">
              <w:t>share information with appropriate personnel.</w:t>
            </w:r>
          </w:p>
        </w:tc>
      </w:tr>
      <w:tr w:rsidTr="004F70B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3BBC">
            <w:pPr>
              <w:pStyle w:val="BodyText"/>
              <w:rPr>
                <w:lang w:val="en-NZ"/>
              </w:rPr>
            </w:pPr>
            <w:r w:rsidRPr="00223BBC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3BBC">
            <w:pPr>
              <w:pStyle w:val="ListBullet"/>
              <w:rPr>
                <w:lang w:val="en-NZ"/>
              </w:rPr>
            </w:pPr>
            <w:r w:rsidRPr="00223BBC">
              <w:t>respond to challenging situations in a positive manner.</w:t>
            </w:r>
          </w:p>
        </w:tc>
      </w:tr>
      <w:tr w:rsidTr="004F70B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3BBC">
            <w:pPr>
              <w:pStyle w:val="BodyText"/>
              <w:rPr>
                <w:lang w:val="en-NZ"/>
              </w:rPr>
            </w:pPr>
            <w:r w:rsidRPr="00223BBC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23BBC" w:rsidP="00223BBC">
            <w:pPr>
              <w:pStyle w:val="ListBullet"/>
            </w:pPr>
            <w:r w:rsidRPr="00223BBC">
              <w:t>identify and use appropriate opportunities to support inclusion and diversity</w:t>
            </w:r>
          </w:p>
          <w:p w:rsidR="00000000" w:rsidRPr="00223BBC" w:rsidP="00223BBC">
            <w:pPr>
              <w:pStyle w:val="ListBullet"/>
            </w:pPr>
            <w:r w:rsidRPr="00223BBC">
              <w:t xml:space="preserve">facilitate understanding of cross-cultural issues and beliefs. </w:t>
            </w:r>
          </w:p>
        </w:tc>
      </w:tr>
    </w:tbl>
    <w:p w:rsidR="00000000" w:rsidRPr="00223BBC" w:rsidP="00223BBC">
      <w:pPr>
        <w:pStyle w:val="BodyText"/>
      </w:pPr>
    </w:p>
    <w:p w:rsidR="00000000" w:rsidRPr="00223BBC" w:rsidP="00223BBC">
      <w:pPr>
        <w:pStyle w:val="AllowPageBreak"/>
      </w:pPr>
    </w:p>
    <w:p w:rsidR="00000000" w:rsidRPr="00223BBC" w:rsidP="00223BBC">
      <w:pPr>
        <w:pStyle w:val="Heading1"/>
      </w:pPr>
      <w:bookmarkStart w:id="8" w:name="O_1182422"/>
      <w:bookmarkEnd w:id="8"/>
      <w:r w:rsidRPr="00223BBC">
        <w:t>Unit Mapping Information</w:t>
      </w:r>
    </w:p>
    <w:p w:rsidR="00000000" w:rsidRPr="00223BBC" w:rsidP="004F70B4">
      <w:pPr>
        <w:pStyle w:val="BodyText"/>
      </w:pPr>
      <w:r w:rsidRPr="00223BBC">
        <w:t xml:space="preserve">Release 1. CHCECE030 Support inclusion and diversity supersedes and is not equivalent to CHCECE001 Develop cultural competence. </w:t>
      </w:r>
    </w:p>
    <w:p w:rsidR="00000000" w:rsidRPr="00223BBC" w:rsidP="00223BBC">
      <w:pPr>
        <w:pStyle w:val="Heading1"/>
      </w:pPr>
      <w:bookmarkStart w:id="9" w:name="O_1182429"/>
      <w:bookmarkEnd w:id="9"/>
      <w:r w:rsidRPr="00223BBC">
        <w:t>Links</w:t>
      </w:r>
    </w:p>
    <w:p w:rsidR="00000000" w:rsidRPr="00223BBC" w:rsidP="004F70B4">
      <w:pPr>
        <w:pStyle w:val="BodyText"/>
      </w:pPr>
      <w:r w:rsidRPr="00223B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F5C5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223BBC" w:rsidP="004F70B4">
      <w:pPr>
        <w:pStyle w:val="BodyText"/>
        <w:sectPr w:rsidSect="00223BB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23BBC" w:rsidP="00223BBC">
      <w:pPr>
        <w:pStyle w:val="SuperHeading"/>
      </w:pPr>
      <w:r w:rsidRPr="00223BBC">
        <w:t>Assessment Requirements for CHCECE030 Support in</w:t>
      </w:r>
      <w:r w:rsidRPr="00223BBC">
        <w:t>clusion and diversity</w:t>
      </w:r>
    </w:p>
    <w:p w:rsidR="00000000" w:rsidRPr="00223BBC" w:rsidP="00223BBC">
      <w:pPr>
        <w:pStyle w:val="Heading1"/>
      </w:pPr>
      <w:bookmarkStart w:id="10" w:name="O_1182424"/>
      <w:bookmarkEnd w:id="10"/>
      <w:r w:rsidRPr="00223BBC">
        <w:t>Modification History</w:t>
      </w:r>
    </w:p>
    <w:p w:rsidR="00000000" w:rsidRPr="00223BBC" w:rsidP="004F70B4">
      <w:pPr>
        <w:pStyle w:val="BodyText"/>
      </w:pPr>
      <w:r w:rsidRPr="00223BBC">
        <w:t xml:space="preserve">Release 1. CHCECE030 Support inclusion and diversity supersedes and is not equivalent to CHCECE001 Develop cultural competence. </w:t>
      </w:r>
    </w:p>
    <w:p w:rsidR="00000000" w:rsidRPr="00223BBC" w:rsidP="00223BBC">
      <w:pPr>
        <w:pStyle w:val="Heading1"/>
      </w:pPr>
      <w:bookmarkStart w:id="11" w:name="O_1182425"/>
      <w:bookmarkEnd w:id="11"/>
      <w:r w:rsidRPr="00223BBC">
        <w:t>Performance Evidence</w:t>
      </w:r>
    </w:p>
    <w:p w:rsidR="00000000" w:rsidRPr="00223BBC" w:rsidP="004F70B4">
      <w:pPr>
        <w:pStyle w:val="BodyText"/>
      </w:pPr>
      <w:r w:rsidRPr="00223BBC">
        <w:t>Evidence of the ability to complete tasks outlined in elements and performance criteria of this unit in the context of the job role, and:</w:t>
      </w:r>
    </w:p>
    <w:p w:rsidR="00000000" w:rsidRPr="00223BBC" w:rsidP="00223BBC">
      <w:pPr>
        <w:pStyle w:val="ListBullet"/>
      </w:pPr>
      <w:r w:rsidRPr="00223BBC">
        <w:t>use a process of reflection to explore impact of own values and biases in relation to practices with families and chi</w:t>
      </w:r>
      <w:r w:rsidRPr="00223BBC">
        <w:t>ldren, and discuss the reflection process with a workplace or learning supervisor on two occasions</w:t>
      </w:r>
    </w:p>
    <w:p w:rsidR="00000000" w:rsidRPr="00223BBC" w:rsidP="00223BBC">
      <w:pPr>
        <w:pStyle w:val="ListBullet"/>
      </w:pPr>
      <w:r w:rsidRPr="00223BBC">
        <w:t>identify and use three different opportunities to support inclusion and diversity with children in daily practice, including both routine and play experience</w:t>
      </w:r>
      <w:r w:rsidRPr="00223BBC">
        <w:t xml:space="preserve">s. </w:t>
      </w:r>
    </w:p>
    <w:p w:rsidR="00000000" w:rsidRPr="00223BBC" w:rsidP="00223BBC">
      <w:pPr>
        <w:pStyle w:val="AllowPageBreak"/>
      </w:pPr>
    </w:p>
    <w:p w:rsidR="00000000" w:rsidRPr="00223BBC" w:rsidP="00223BBC">
      <w:pPr>
        <w:pStyle w:val="Heading1"/>
      </w:pPr>
      <w:bookmarkStart w:id="12" w:name="O_1182426"/>
      <w:bookmarkEnd w:id="12"/>
      <w:r w:rsidRPr="00223BBC">
        <w:t>Knowledge Evidence</w:t>
      </w:r>
    </w:p>
    <w:p w:rsidR="00000000" w:rsidRPr="00223BBC" w:rsidP="004F70B4">
      <w:pPr>
        <w:pStyle w:val="BodyText"/>
      </w:pPr>
      <w:r w:rsidRPr="00223BBC">
        <w:t>Demonstrated knowledge required to complete the tasks outlined in elements and performance criteria of this unit:</w:t>
      </w:r>
    </w:p>
    <w:p w:rsidR="00000000" w:rsidRPr="00223BBC" w:rsidP="00223BBC">
      <w:pPr>
        <w:pStyle w:val="ListBullet"/>
      </w:pPr>
      <w:r w:rsidRPr="00223BBC">
        <w:t>requirements of the National Quality Standard and related regulations and laws applicable to this unit including:</w:t>
      </w:r>
    </w:p>
    <w:p w:rsidR="00000000" w:rsidRPr="00223BBC" w:rsidP="00223BBC">
      <w:pPr>
        <w:pStyle w:val="ListBullet2"/>
      </w:pPr>
      <w:r w:rsidRPr="00223BBC">
        <w:t>collaborative partnerships with families and communities</w:t>
      </w:r>
    </w:p>
    <w:p w:rsidR="00000000" w:rsidRPr="00223BBC" w:rsidP="00223BBC">
      <w:pPr>
        <w:pStyle w:val="ListBullet2"/>
      </w:pPr>
      <w:r w:rsidRPr="00223BBC">
        <w:t>educational program and practice</w:t>
      </w:r>
    </w:p>
    <w:p w:rsidR="00000000" w:rsidRPr="00223BBC" w:rsidP="00223BBC">
      <w:pPr>
        <w:pStyle w:val="ListBullet2"/>
      </w:pPr>
      <w:r w:rsidRPr="00223BBC">
        <w:t>relationships with children</w:t>
      </w:r>
    </w:p>
    <w:p w:rsidR="00000000" w:rsidRPr="00223BBC" w:rsidP="00223BBC">
      <w:pPr>
        <w:pStyle w:val="ListBullet"/>
      </w:pPr>
      <w:r w:rsidRPr="00223BBC">
        <w:t>how inclusion and dive</w:t>
      </w:r>
      <w:r w:rsidRPr="00223BBC">
        <w:t>rsity is reflected in the relevant approved learning frameworks</w:t>
      </w:r>
    </w:p>
    <w:p w:rsidR="00000000" w:rsidRPr="00223BBC" w:rsidP="00223BBC">
      <w:pPr>
        <w:pStyle w:val="ListBullet"/>
      </w:pPr>
      <w:r w:rsidRPr="00223BBC">
        <w:t>Early Childhood Australia Code of Ethics</w:t>
      </w:r>
    </w:p>
    <w:p w:rsidR="00000000" w:rsidRPr="00223BBC" w:rsidP="00223BBC">
      <w:pPr>
        <w:pStyle w:val="ListBullet"/>
      </w:pPr>
      <w:r w:rsidRPr="00223BBC">
        <w:t>the concepts of inclusion, diversity and cultural safety:</w:t>
      </w:r>
    </w:p>
    <w:p w:rsidR="00000000" w:rsidRPr="00223BBC" w:rsidP="00223BBC">
      <w:pPr>
        <w:pStyle w:val="ListBullet2"/>
      </w:pPr>
      <w:r w:rsidRPr="00223BBC">
        <w:t>definition of terms and their application in a children’s education and care context</w:t>
      </w:r>
    </w:p>
    <w:p w:rsidR="00000000" w:rsidRPr="00223BBC" w:rsidP="00223BBC">
      <w:pPr>
        <w:pStyle w:val="ListBullet2"/>
      </w:pPr>
      <w:r w:rsidRPr="00223BBC">
        <w:t>their r</w:t>
      </w:r>
      <w:r w:rsidRPr="00223BBC">
        <w:t>ole and importance in children’s education and care work</w:t>
      </w:r>
    </w:p>
    <w:p w:rsidR="00000000" w:rsidRPr="00223BBC" w:rsidP="00223BBC">
      <w:pPr>
        <w:pStyle w:val="ListBullet"/>
      </w:pPr>
      <w:r w:rsidRPr="00223BBC">
        <w:t>aspects of identity and culture that may affect an individual’s perspectives about inclusion and diversity</w:t>
      </w:r>
    </w:p>
    <w:p w:rsidR="00000000" w:rsidRPr="00223BBC" w:rsidP="00223BBC">
      <w:pPr>
        <w:pStyle w:val="ListBullet"/>
      </w:pPr>
      <w:r w:rsidRPr="00223BBC">
        <w:t>awareness of the impact of own behaviours in regard to:</w:t>
      </w:r>
    </w:p>
    <w:p w:rsidR="00000000" w:rsidRPr="00223BBC" w:rsidP="00223BBC">
      <w:pPr>
        <w:pStyle w:val="ListBullet2"/>
      </w:pPr>
      <w:r w:rsidRPr="00223BBC">
        <w:t>inclusion</w:t>
      </w:r>
    </w:p>
    <w:p w:rsidR="00000000" w:rsidRPr="00223BBC" w:rsidP="00223BBC">
      <w:pPr>
        <w:pStyle w:val="ListBullet2"/>
      </w:pPr>
      <w:r w:rsidRPr="00223BBC">
        <w:t>bias</w:t>
      </w:r>
    </w:p>
    <w:p w:rsidR="00000000" w:rsidRPr="00223BBC" w:rsidP="00223BBC">
      <w:pPr>
        <w:pStyle w:val="ListBullet2"/>
      </w:pPr>
      <w:r w:rsidRPr="00223BBC">
        <w:t>discrimination</w:t>
      </w:r>
    </w:p>
    <w:p w:rsidR="00000000" w:rsidRPr="00223BBC" w:rsidP="00223BBC">
      <w:pPr>
        <w:pStyle w:val="ListBullet2"/>
      </w:pPr>
      <w:r w:rsidRPr="00223BBC">
        <w:t>ethics</w:t>
      </w:r>
    </w:p>
    <w:p w:rsidR="00000000" w:rsidRPr="00223BBC" w:rsidP="00223BBC">
      <w:pPr>
        <w:pStyle w:val="ListBullet"/>
      </w:pPr>
      <w:r w:rsidRPr="00223BBC">
        <w:t>areas of diversity in society, their characteristics and how individuals may be affected in living their daily lives:</w:t>
      </w:r>
    </w:p>
    <w:p w:rsidR="00000000" w:rsidRPr="00223BBC" w:rsidP="00223BBC">
      <w:pPr>
        <w:pStyle w:val="ListBullet2"/>
      </w:pPr>
      <w:r w:rsidRPr="00223BBC">
        <w:t xml:space="preserve">culture </w:t>
      </w:r>
    </w:p>
    <w:p w:rsidR="00000000" w:rsidRPr="00223BBC" w:rsidP="00223BBC">
      <w:pPr>
        <w:pStyle w:val="ListBullet2"/>
      </w:pPr>
      <w:r w:rsidRPr="00223BBC">
        <w:t>race, ethnicity</w:t>
      </w:r>
    </w:p>
    <w:p w:rsidR="00000000" w:rsidRPr="00223BBC" w:rsidP="00223BBC">
      <w:pPr>
        <w:pStyle w:val="ListBullet2"/>
      </w:pPr>
      <w:r w:rsidRPr="00223BBC">
        <w:t>disability</w:t>
      </w:r>
    </w:p>
    <w:p w:rsidR="00000000" w:rsidRPr="00223BBC" w:rsidP="00223BBC">
      <w:pPr>
        <w:pStyle w:val="ListBullet2"/>
      </w:pPr>
      <w:r w:rsidRPr="00223BBC">
        <w:t>gender and gender identification</w:t>
      </w:r>
    </w:p>
    <w:p w:rsidR="00000000" w:rsidRPr="00223BBC" w:rsidP="00223BBC">
      <w:pPr>
        <w:pStyle w:val="ListBullet2"/>
      </w:pPr>
      <w:r w:rsidRPr="00223BBC">
        <w:t>intergenerational disadvantage</w:t>
      </w:r>
    </w:p>
    <w:p w:rsidR="00000000" w:rsidRPr="00223BBC" w:rsidP="00223BBC">
      <w:pPr>
        <w:pStyle w:val="ListBullet2"/>
      </w:pPr>
      <w:r w:rsidRPr="00223BBC">
        <w:t>family types</w:t>
      </w:r>
    </w:p>
    <w:p w:rsidR="00000000" w:rsidRPr="00223BBC" w:rsidP="00223BBC">
      <w:pPr>
        <w:pStyle w:val="ListBullet2"/>
      </w:pPr>
      <w:r w:rsidRPr="00223BBC">
        <w:t>sexual orientati</w:t>
      </w:r>
      <w:r w:rsidRPr="00223BBC">
        <w:t>on and sexual identity</w:t>
      </w:r>
    </w:p>
    <w:p w:rsidR="00000000" w:rsidRPr="00223BBC" w:rsidP="00223BBC">
      <w:pPr>
        <w:pStyle w:val="ListBullet2"/>
      </w:pPr>
      <w:r w:rsidRPr="00223BBC">
        <w:t>socioeconomic circumstances</w:t>
      </w:r>
    </w:p>
    <w:p w:rsidR="00000000" w:rsidRPr="00223BBC" w:rsidP="00223BBC">
      <w:pPr>
        <w:pStyle w:val="ListBullet"/>
      </w:pPr>
      <w:r w:rsidRPr="00223BBC">
        <w:t>service policies and initiatives that support inclusion and diversity:</w:t>
      </w:r>
    </w:p>
    <w:p w:rsidR="00000000" w:rsidRPr="00223BBC" w:rsidP="00223BBC">
      <w:pPr>
        <w:pStyle w:val="ListBullet2"/>
      </w:pPr>
      <w:r w:rsidRPr="00223BBC">
        <w:t>engagement with local communities</w:t>
      </w:r>
    </w:p>
    <w:p w:rsidR="00000000" w:rsidRPr="00223BBC" w:rsidP="00223BBC">
      <w:pPr>
        <w:pStyle w:val="ListBullet2"/>
      </w:pPr>
      <w:r w:rsidRPr="00223BBC">
        <w:t>sharing of cultural knowledge</w:t>
      </w:r>
    </w:p>
    <w:p w:rsidR="00000000" w:rsidRPr="00223BBC" w:rsidP="00223BBC">
      <w:pPr>
        <w:pStyle w:val="ListBullet2"/>
      </w:pPr>
      <w:r w:rsidRPr="00223BBC">
        <w:t>experiencing diversity through activities and interactions</w:t>
      </w:r>
    </w:p>
    <w:p w:rsidR="00000000" w:rsidRPr="00223BBC" w:rsidP="00223BBC">
      <w:pPr>
        <w:pStyle w:val="ListBullet2"/>
      </w:pPr>
      <w:r w:rsidRPr="00223BBC">
        <w:t>building on diverse backgrounds of children</w:t>
      </w:r>
    </w:p>
    <w:p w:rsidR="00000000" w:rsidRPr="00223BBC" w:rsidP="00223BBC">
      <w:pPr>
        <w:pStyle w:val="ListBullet"/>
      </w:pPr>
      <w:r w:rsidRPr="00223BBC">
        <w:t>techniques used by educators to model and support open, respectful, inclusive and ethical interactions in children:</w:t>
      </w:r>
    </w:p>
    <w:p w:rsidR="00000000" w:rsidRPr="00223BBC" w:rsidP="00223BBC">
      <w:pPr>
        <w:pStyle w:val="ListBullet2"/>
      </w:pPr>
      <w:r w:rsidRPr="00223BBC">
        <w:t xml:space="preserve">showing awareness of and respect for individual culture, values and beliefs </w:t>
      </w:r>
    </w:p>
    <w:p w:rsidR="00000000" w:rsidRPr="00223BBC" w:rsidP="00223BBC">
      <w:pPr>
        <w:pStyle w:val="ListBullet2"/>
      </w:pPr>
      <w:r w:rsidRPr="00223BBC">
        <w:t>acknowledging bot</w:t>
      </w:r>
      <w:r w:rsidRPr="00223BBC">
        <w:t xml:space="preserve">h similarities and differences </w:t>
      </w:r>
    </w:p>
    <w:p w:rsidR="00000000" w:rsidRPr="00223BBC" w:rsidP="00223BBC">
      <w:pPr>
        <w:pStyle w:val="ListBullet2"/>
      </w:pPr>
      <w:r w:rsidRPr="00223BBC">
        <w:t xml:space="preserve">demonstrating positive attitudes to differences </w:t>
      </w:r>
    </w:p>
    <w:p w:rsidR="00000000" w:rsidRPr="00223BBC" w:rsidP="00223BBC">
      <w:pPr>
        <w:pStyle w:val="ListBullet2"/>
      </w:pPr>
      <w:r w:rsidRPr="00223BBC">
        <w:t>using cross-cultural communication skills</w:t>
      </w:r>
    </w:p>
    <w:p w:rsidR="00000000" w:rsidRPr="00223BBC" w:rsidP="00223BBC">
      <w:pPr>
        <w:pStyle w:val="ListBullet"/>
      </w:pPr>
      <w:r w:rsidRPr="00223BBC">
        <w:t>reflective practice:</w:t>
      </w:r>
    </w:p>
    <w:p w:rsidR="00000000" w:rsidRPr="00223BBC" w:rsidP="00223BBC">
      <w:pPr>
        <w:pStyle w:val="ListBullet2"/>
      </w:pPr>
      <w:r w:rsidRPr="00223BBC">
        <w:t>what is reflection</w:t>
      </w:r>
    </w:p>
    <w:p w:rsidR="00000000" w:rsidRPr="00223BBC" w:rsidP="00223BBC">
      <w:pPr>
        <w:pStyle w:val="ListBullet2"/>
      </w:pPr>
      <w:r w:rsidRPr="00223BBC">
        <w:t>why and how educators use reflection</w:t>
      </w:r>
    </w:p>
    <w:p w:rsidR="00000000" w:rsidRPr="00223BBC" w:rsidP="00223BBC">
      <w:pPr>
        <w:pStyle w:val="ListBullet2"/>
      </w:pPr>
      <w:r w:rsidRPr="00223BBC">
        <w:t>what is meaningful reflection</w:t>
      </w:r>
    </w:p>
    <w:p w:rsidR="00000000" w:rsidRPr="00223BBC" w:rsidP="00223BBC">
      <w:pPr>
        <w:pStyle w:val="ListBullet"/>
      </w:pPr>
      <w:r w:rsidRPr="00223BBC">
        <w:t>potential needs of marg</w:t>
      </w:r>
      <w:r w:rsidRPr="00223BBC">
        <w:t>inalised groups or individuals requiring support:</w:t>
      </w:r>
    </w:p>
    <w:p w:rsidR="00000000" w:rsidRPr="00223BBC" w:rsidP="00223BBC">
      <w:pPr>
        <w:pStyle w:val="ListBullet2"/>
      </w:pPr>
      <w:r w:rsidRPr="00223BBC">
        <w:t>protective factors</w:t>
      </w:r>
    </w:p>
    <w:p w:rsidR="00000000" w:rsidRPr="00223BBC" w:rsidP="00223BBC">
      <w:pPr>
        <w:pStyle w:val="ListBullet2"/>
      </w:pPr>
      <w:r w:rsidRPr="00223BBC">
        <w:t>physical, mental and emotional health and care needs.</w:t>
      </w:r>
    </w:p>
    <w:p w:rsidR="00000000" w:rsidRPr="00223BBC" w:rsidP="00223BBC">
      <w:pPr>
        <w:pStyle w:val="AllowPageBreak"/>
      </w:pPr>
    </w:p>
    <w:p w:rsidR="00000000" w:rsidRPr="00223BBC" w:rsidP="00223BBC">
      <w:pPr>
        <w:pStyle w:val="Heading1"/>
      </w:pPr>
      <w:bookmarkStart w:id="13" w:name="O_1182427"/>
      <w:bookmarkEnd w:id="13"/>
      <w:r w:rsidRPr="00223BBC">
        <w:t>Assessment Conditions</w:t>
      </w:r>
    </w:p>
    <w:p w:rsidR="00000000" w:rsidRPr="00223BBC" w:rsidP="004F70B4">
      <w:pPr>
        <w:pStyle w:val="BodyText"/>
      </w:pPr>
      <w:r w:rsidRPr="00223BBC">
        <w:t>Skills must be demonstrated in a regulated children’</w:t>
      </w:r>
      <w:r w:rsidRPr="00223BBC">
        <w:t>s education and care service in Australia:</w:t>
      </w:r>
    </w:p>
    <w:p w:rsidR="00000000" w:rsidRPr="00223BBC" w:rsidP="00223BBC">
      <w:pPr>
        <w:pStyle w:val="ListBullet"/>
      </w:pPr>
      <w:r w:rsidRPr="00223BBC">
        <w:t>the following aspects of performance evidence must be directly observed by the assessor on one occasion:</w:t>
      </w:r>
    </w:p>
    <w:p w:rsidR="00000000" w:rsidRPr="00223BBC" w:rsidP="00223BBC">
      <w:pPr>
        <w:pStyle w:val="ListBullet2"/>
      </w:pPr>
      <w:r w:rsidRPr="00223BBC">
        <w:t>supporting inclusion and diversity with children in daily practice</w:t>
      </w:r>
    </w:p>
    <w:p w:rsidR="00000000" w:rsidRPr="00223BBC" w:rsidP="00223BBC">
      <w:pPr>
        <w:pStyle w:val="ListBullet"/>
      </w:pPr>
      <w:r w:rsidRPr="00223BBC">
        <w:t xml:space="preserve">remaining performance evidence may be </w:t>
      </w:r>
      <w:r w:rsidRPr="00223BBC">
        <w:t>collected through authenticated third-party reports</w:t>
      </w:r>
    </w:p>
    <w:p w:rsidR="00000000" w:rsidRPr="00223BBC" w:rsidP="00223BBC">
      <w:pPr>
        <w:pStyle w:val="ListBullet"/>
      </w:pPr>
      <w:r w:rsidRPr="00223BBC">
        <w:t>observation and third-party reports must be supplemented by other forms of evidence</w:t>
      </w:r>
    </w:p>
    <w:p w:rsidR="00000000" w:rsidRPr="00223BBC" w:rsidP="00223BBC">
      <w:pPr>
        <w:pStyle w:val="ListBullet"/>
      </w:pPr>
      <w:r w:rsidRPr="00223BBC">
        <w:t>interactions with children must be supervised by an approved early childhood educator.</w:t>
      </w:r>
    </w:p>
    <w:p w:rsidR="00000000" w:rsidRPr="00223BBC" w:rsidP="004F70B4">
      <w:pPr>
        <w:pStyle w:val="BodyText"/>
      </w:pPr>
      <w:r w:rsidRPr="00223BBC">
        <w:t xml:space="preserve">Skills related to reflection may </w:t>
      </w:r>
      <w:r w:rsidRPr="00223BBC">
        <w:t>be demonstrated outside of the service, but must be based on work in a regulated children’s education and care service in Australia.</w:t>
      </w:r>
    </w:p>
    <w:p w:rsidR="00000000" w:rsidRPr="00223BBC" w:rsidP="004F70B4">
      <w:pPr>
        <w:pStyle w:val="BodyText"/>
      </w:pPr>
      <w:r w:rsidRPr="00223BBC">
        <w:t>Assessment must ensure access to:</w:t>
      </w:r>
    </w:p>
    <w:p w:rsidR="00000000" w:rsidRPr="00223BBC" w:rsidP="00223BBC">
      <w:pPr>
        <w:pStyle w:val="ListBullet"/>
      </w:pPr>
      <w:r w:rsidRPr="00223BBC">
        <w:t>National Quality Framework:</w:t>
      </w:r>
    </w:p>
    <w:p w:rsidR="00000000" w:rsidRPr="00223BBC" w:rsidP="00223BBC">
      <w:pPr>
        <w:pStyle w:val="ListBullet2"/>
      </w:pPr>
      <w:r w:rsidRPr="00223BBC">
        <w:t>National Quality Standard</w:t>
      </w:r>
    </w:p>
    <w:p w:rsidR="00000000" w:rsidRPr="00223BBC" w:rsidP="00223BBC">
      <w:pPr>
        <w:pStyle w:val="ListBullet2"/>
      </w:pPr>
      <w:r w:rsidRPr="00223BBC">
        <w:t>the relevant approved learning fr</w:t>
      </w:r>
      <w:r w:rsidRPr="00223BBC">
        <w:t xml:space="preserve">amework </w:t>
      </w:r>
    </w:p>
    <w:p w:rsidR="00000000" w:rsidRPr="00223BBC" w:rsidP="00223BBC">
      <w:pPr>
        <w:pStyle w:val="ListBullet"/>
      </w:pPr>
      <w:r w:rsidRPr="00223BBC">
        <w:t>Early Childhood Australia Code of Ethics</w:t>
      </w:r>
    </w:p>
    <w:p w:rsidR="00000000" w:rsidRPr="00223BBC" w:rsidP="00223BBC">
      <w:pPr>
        <w:pStyle w:val="ListBullet"/>
      </w:pPr>
      <w:r w:rsidRPr="00223BBC">
        <w:t>service standards, policies and procedures for:</w:t>
      </w:r>
    </w:p>
    <w:p w:rsidR="00000000" w:rsidRPr="00223BBC" w:rsidP="00223BBC">
      <w:pPr>
        <w:pStyle w:val="ListBullet2"/>
      </w:pPr>
      <w:r w:rsidRPr="00223BBC">
        <w:t xml:space="preserve">collaborative partnerships with families and communities </w:t>
      </w:r>
    </w:p>
    <w:p w:rsidR="00000000" w:rsidRPr="00223BBC" w:rsidP="00223BBC">
      <w:pPr>
        <w:pStyle w:val="ListBullet2"/>
      </w:pPr>
      <w:r w:rsidRPr="00223BBC">
        <w:t>educational program and practice</w:t>
      </w:r>
    </w:p>
    <w:p w:rsidR="00000000" w:rsidRPr="00223BBC" w:rsidP="00223BBC">
      <w:pPr>
        <w:pStyle w:val="ListBullet2"/>
      </w:pPr>
      <w:r w:rsidRPr="00223BBC">
        <w:t>relationships with children</w:t>
      </w:r>
    </w:p>
    <w:p w:rsidR="00000000" w:rsidRPr="00223BBC" w:rsidP="00223BBC">
      <w:pPr>
        <w:pStyle w:val="ListBullet2"/>
      </w:pPr>
      <w:r w:rsidRPr="00223BBC">
        <w:t>inclusion</w:t>
      </w:r>
    </w:p>
    <w:p w:rsidR="00000000" w:rsidRPr="00223BBC" w:rsidP="00223BBC">
      <w:pPr>
        <w:pStyle w:val="ListBullet"/>
      </w:pPr>
      <w:r w:rsidRPr="00223BBC">
        <w:t>children in a regulated ed</w:t>
      </w:r>
      <w:r w:rsidRPr="00223BBC">
        <w:t xml:space="preserve">ucation and care service in Australia. </w:t>
      </w:r>
    </w:p>
    <w:p w:rsidR="00000000" w:rsidRPr="00223BBC" w:rsidP="004F70B4">
      <w:pPr>
        <w:pStyle w:val="BodyText"/>
      </w:pPr>
      <w:r w:rsidRPr="00223BBC">
        <w:t>Assessors must satisfy the Standards for Registered Training Organisations’ requirements for assessors.</w:t>
      </w:r>
    </w:p>
    <w:p w:rsidR="00000000" w:rsidRPr="00223BBC" w:rsidP="00223BBC">
      <w:pPr>
        <w:pStyle w:val="Heading1"/>
      </w:pPr>
      <w:bookmarkStart w:id="14" w:name="O_1182430"/>
      <w:bookmarkEnd w:id="14"/>
      <w:r w:rsidRPr="00223BBC">
        <w:t>Links</w:t>
      </w:r>
    </w:p>
    <w:p w:rsidR="00000000" w:rsidRPr="00223BBC" w:rsidP="004F70B4">
      <w:pPr>
        <w:pStyle w:val="BodyText"/>
      </w:pPr>
      <w:r w:rsidRPr="00223B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F5C5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223BBC" w:rsidP="00223BBC"/>
    <w:sectPr w:rsidSect="00223BB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B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BBC" w:rsidRPr="004F70B4" w:rsidP="004F70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B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0B4" w:rsidP="00223B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F70B4" w:rsidP="00223B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4F70B4" w:rsidP="00223BB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BBC" w:rsidP="00223B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F70B4">
      <w:t>Approved</w:t>
    </w:r>
    <w:r w:rsidR="004F70B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F70B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F70B4">
      <w:rPr>
        <w:noProof/>
      </w:rPr>
      <w:t>5</w:t>
    </w:r>
    <w:r>
      <w:rPr>
        <w:noProof/>
      </w:rPr>
      <w:fldChar w:fldCharType="end"/>
    </w:r>
  </w:p>
  <w:p w:rsidR="00223BBC" w:rsidP="00223B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F70B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F70B4">
      <w:t>HumanAbility</w:t>
    </w:r>
    <w:r w:rsidR="004F70B4">
      <w:fldChar w:fldCharType="end"/>
    </w:r>
  </w:p>
  <w:p w:rsidR="00223BBC" w:rsidP="00223B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B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0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3BBC" w:rsidRPr="004F70B4" w:rsidP="004F70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B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0B4" w:rsidRPr="002D2AF8" w:rsidP="00223B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CHCECE030 Support inclusion and diversity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F70B4" w:rsidP="00223BB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BBC" w:rsidRPr="002D2AF8" w:rsidP="00223B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F70B4">
      <w:t>CHCECE030 Support inclusion and diversity</w:t>
    </w:r>
    <w:r w:rsidR="004F70B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F70B4">
      <w:rPr>
        <w:noProof/>
      </w:rPr>
      <w:t>2 March 2025</w:t>
    </w:r>
    <w:r>
      <w:fldChar w:fldCharType="end"/>
    </w:r>
  </w:p>
  <w:p w:rsidR="00223BBC" w:rsidP="00223B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FAC2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C06A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50DD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3B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3B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3B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3B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3B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3B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3B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3B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3B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3B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3B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3BBC"/>
  </w:style>
  <w:style w:type="character" w:customStyle="1" w:styleId="Heading1Char">
    <w:name w:val="Heading 1 Char"/>
    <w:basedOn w:val="DefaultParagraphFont"/>
    <w:link w:val="Heading1"/>
    <w:rsid w:val="00223B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3B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3BB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23B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23BB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3BBC"/>
    <w:rPr>
      <w:b/>
      <w:spacing w:val="0"/>
    </w:rPr>
  </w:style>
  <w:style w:type="paragraph" w:styleId="ListBullet2">
    <w:name w:val="List Bullet 2"/>
    <w:basedOn w:val="List2"/>
    <w:rsid w:val="00223BB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23BBC"/>
    <w:rPr>
      <w:i/>
    </w:rPr>
  </w:style>
  <w:style w:type="paragraph" w:customStyle="1" w:styleId="SuperHeading">
    <w:name w:val="SuperHeading"/>
    <w:basedOn w:val="Normal"/>
    <w:rsid w:val="00223B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3B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3B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3B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3B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3B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3B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3B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3B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3B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3B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3B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3B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3B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3B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3B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3B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3B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3B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3BB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23B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3B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3B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3B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3B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3B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3B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3B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3B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3B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3B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3B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3B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3B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3B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3B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3BBC"/>
  </w:style>
  <w:style w:type="paragraph" w:styleId="TableofFigures">
    <w:name w:val="table of figures"/>
    <w:basedOn w:val="Normal"/>
    <w:next w:val="Normal"/>
    <w:semiHidden/>
    <w:rsid w:val="00223B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3B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3BBC"/>
    <w:rPr>
      <w:rFonts w:ascii="Wingdings" w:hAnsi="Wingdings"/>
    </w:rPr>
  </w:style>
  <w:style w:type="paragraph" w:customStyle="1" w:styleId="TableHeading">
    <w:name w:val="Table Heading"/>
    <w:basedOn w:val="HeadingBase"/>
    <w:rsid w:val="00223B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3BBC"/>
    <w:rPr>
      <w:color w:val="0033CC"/>
      <w:u w:val="none"/>
    </w:rPr>
  </w:style>
  <w:style w:type="paragraph" w:customStyle="1" w:styleId="BodyTextRight">
    <w:name w:val="Body Text Right"/>
    <w:basedOn w:val="BodyText"/>
    <w:rsid w:val="00223B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3B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3B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3B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3B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3B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3BBC"/>
    <w:rPr>
      <w:sz w:val="32"/>
    </w:rPr>
  </w:style>
  <w:style w:type="paragraph" w:customStyle="1" w:styleId="HeadingProcedure">
    <w:name w:val="Heading Procedure"/>
    <w:basedOn w:val="HeadingBase"/>
    <w:next w:val="Normal"/>
    <w:rsid w:val="00223B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3BBC"/>
    <w:pPr>
      <w:spacing w:before="60" w:after="60"/>
    </w:pPr>
  </w:style>
  <w:style w:type="paragraph" w:styleId="ListContinue">
    <w:name w:val="List Continue"/>
    <w:basedOn w:val="List"/>
    <w:rsid w:val="00223BBC"/>
    <w:pPr>
      <w:ind w:firstLine="0"/>
    </w:pPr>
  </w:style>
  <w:style w:type="paragraph" w:customStyle="1" w:styleId="ListNote">
    <w:name w:val="List Note"/>
    <w:basedOn w:val="List"/>
    <w:rsid w:val="00223B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3B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3B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3BBC"/>
    <w:rPr>
      <w:rFonts w:ascii="Courier New" w:hAnsi="Courier New"/>
    </w:rPr>
  </w:style>
  <w:style w:type="paragraph" w:customStyle="1" w:styleId="NoteBullet">
    <w:name w:val="Note Bullet"/>
    <w:basedOn w:val="Note"/>
    <w:rsid w:val="00223B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3B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3B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3B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3B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3B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3B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3BBC"/>
    <w:rPr>
      <w:b/>
      <w:smallCaps/>
    </w:rPr>
  </w:style>
  <w:style w:type="paragraph" w:customStyle="1" w:styleId="TableListNumber">
    <w:name w:val="Table List Number"/>
    <w:basedOn w:val="ListNumber"/>
    <w:rsid w:val="00223B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3B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3BBC"/>
    <w:pPr>
      <w:numPr>
        <w:numId w:val="9"/>
      </w:numPr>
    </w:pPr>
  </w:style>
  <w:style w:type="paragraph" w:customStyle="1" w:styleId="ListAlpha2">
    <w:name w:val="List Alpha 2"/>
    <w:basedOn w:val="List2"/>
    <w:rsid w:val="00223BBC"/>
    <w:pPr>
      <w:numPr>
        <w:numId w:val="8"/>
      </w:numPr>
    </w:pPr>
  </w:style>
  <w:style w:type="paragraph" w:styleId="List2">
    <w:name w:val="List 2"/>
    <w:basedOn w:val="BodyText"/>
    <w:rsid w:val="00223B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3B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3B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3B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3B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3B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3BBC"/>
    <w:pPr>
      <w:numPr>
        <w:numId w:val="4"/>
      </w:numPr>
    </w:pPr>
  </w:style>
  <w:style w:type="paragraph" w:styleId="ListContinue2">
    <w:name w:val="List Continue 2"/>
    <w:basedOn w:val="List2"/>
    <w:rsid w:val="00223BBC"/>
    <w:pPr>
      <w:ind w:firstLine="0"/>
    </w:pPr>
  </w:style>
  <w:style w:type="paragraph" w:styleId="ListContinue3">
    <w:name w:val="List Continue 3"/>
    <w:basedOn w:val="List3"/>
    <w:rsid w:val="00223BBC"/>
    <w:pPr>
      <w:ind w:left="1021" w:firstLine="0"/>
    </w:pPr>
  </w:style>
  <w:style w:type="paragraph" w:styleId="ListContinue4">
    <w:name w:val="List Continue 4"/>
    <w:basedOn w:val="List4"/>
    <w:rsid w:val="00223BBC"/>
    <w:pPr>
      <w:ind w:firstLine="0"/>
    </w:pPr>
  </w:style>
  <w:style w:type="paragraph" w:styleId="ListContinue5">
    <w:name w:val="List Continue 5"/>
    <w:basedOn w:val="List5"/>
    <w:rsid w:val="00223BBC"/>
    <w:pPr>
      <w:ind w:firstLine="0"/>
    </w:pPr>
  </w:style>
  <w:style w:type="paragraph" w:styleId="ListNumber3">
    <w:name w:val="List Number 3"/>
    <w:basedOn w:val="List3"/>
    <w:rsid w:val="00223BBC"/>
    <w:pPr>
      <w:numPr>
        <w:numId w:val="5"/>
      </w:numPr>
    </w:pPr>
  </w:style>
  <w:style w:type="paragraph" w:styleId="ListNumber4">
    <w:name w:val="List Number 4"/>
    <w:basedOn w:val="List4"/>
    <w:rsid w:val="00223BBC"/>
    <w:pPr>
      <w:numPr>
        <w:numId w:val="6"/>
      </w:numPr>
    </w:pPr>
  </w:style>
  <w:style w:type="paragraph" w:styleId="ListNumber5">
    <w:name w:val="List Number 5"/>
    <w:basedOn w:val="List5"/>
    <w:rsid w:val="00223BBC"/>
    <w:pPr>
      <w:numPr>
        <w:numId w:val="7"/>
      </w:numPr>
    </w:pPr>
  </w:style>
  <w:style w:type="paragraph" w:styleId="BlockText">
    <w:name w:val="Block Text"/>
    <w:basedOn w:val="Normal"/>
    <w:rsid w:val="00223B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3B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3BBC"/>
    <w:rPr>
      <w:sz w:val="16"/>
      <w:vertAlign w:val="superscript"/>
    </w:rPr>
  </w:style>
  <w:style w:type="character" w:customStyle="1" w:styleId="Symbols">
    <w:name w:val="Symbols"/>
    <w:basedOn w:val="DefaultParagraphFont"/>
    <w:rsid w:val="00223BBC"/>
    <w:rPr>
      <w:rFonts w:ascii="Symbol" w:hAnsi="Symbol"/>
    </w:rPr>
  </w:style>
  <w:style w:type="character" w:customStyle="1" w:styleId="MenuOptions">
    <w:name w:val="Menu Options"/>
    <w:basedOn w:val="DefaultParagraphFont"/>
    <w:rsid w:val="00223B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3BBC"/>
    <w:rPr>
      <w:b/>
    </w:rPr>
  </w:style>
  <w:style w:type="character" w:customStyle="1" w:styleId="Underlined">
    <w:name w:val="Underlined"/>
    <w:basedOn w:val="DefaultParagraphFont"/>
    <w:rsid w:val="00223BBC"/>
    <w:rPr>
      <w:u w:val="single"/>
    </w:rPr>
  </w:style>
  <w:style w:type="paragraph" w:customStyle="1" w:styleId="TableBodyTextRight">
    <w:name w:val="Table Body Text Right"/>
    <w:basedOn w:val="TableBodyText"/>
    <w:rsid w:val="00223B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3BBC"/>
    <w:rPr>
      <w:sz w:val="18"/>
    </w:rPr>
  </w:style>
  <w:style w:type="paragraph" w:customStyle="1" w:styleId="BodySmallRight">
    <w:name w:val="Body Small Right"/>
    <w:basedOn w:val="BodyTextRight"/>
    <w:rsid w:val="00223BBC"/>
    <w:rPr>
      <w:sz w:val="18"/>
      <w:szCs w:val="18"/>
    </w:rPr>
  </w:style>
  <w:style w:type="paragraph" w:customStyle="1" w:styleId="MarginEdition">
    <w:name w:val="Margin Edition"/>
    <w:basedOn w:val="MarginNote"/>
    <w:rsid w:val="00223B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3BBC"/>
    <w:rPr>
      <w:sz w:val="2"/>
      <w:szCs w:val="2"/>
    </w:rPr>
  </w:style>
  <w:style w:type="character" w:customStyle="1" w:styleId="Small">
    <w:name w:val="Small"/>
    <w:basedOn w:val="DefaultParagraphFont"/>
    <w:rsid w:val="00223BBC"/>
    <w:rPr>
      <w:sz w:val="16"/>
    </w:rPr>
  </w:style>
  <w:style w:type="paragraph" w:customStyle="1" w:styleId="WideTable">
    <w:name w:val="Wide Table"/>
    <w:basedOn w:val="Normal"/>
    <w:rsid w:val="00223B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3BBC"/>
  </w:style>
  <w:style w:type="paragraph" w:styleId="Quote">
    <w:name w:val="Quote"/>
    <w:basedOn w:val="Heading1"/>
    <w:link w:val="QuoteChar"/>
    <w:qFormat/>
    <w:rsid w:val="00223B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3B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3BBC"/>
    <w:pPr>
      <w:pageBreakBefore/>
    </w:pPr>
  </w:style>
  <w:style w:type="paragraph" w:customStyle="1" w:styleId="Border">
    <w:name w:val="Border"/>
    <w:basedOn w:val="Normal"/>
    <w:qFormat/>
    <w:rsid w:val="00223B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3B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3B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3B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3B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3B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3B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3B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3B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3BBC"/>
    <w:rPr>
      <w:u w:val="single"/>
    </w:rPr>
  </w:style>
  <w:style w:type="character" w:customStyle="1" w:styleId="BoldandItalics">
    <w:name w:val="Bold and Italics"/>
    <w:qFormat/>
    <w:rsid w:val="00223BBC"/>
    <w:rPr>
      <w:b/>
      <w:i/>
      <w:u w:val="none"/>
    </w:rPr>
  </w:style>
  <w:style w:type="paragraph" w:styleId="BalloonText">
    <w:name w:val="Balloon Text"/>
    <w:basedOn w:val="Normal"/>
    <w:link w:val="BalloonTextChar"/>
    <w:rsid w:val="00223B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3B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3B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3B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3B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3B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3BBC"/>
    <w:pPr>
      <w:spacing w:before="0" w:after="0"/>
    </w:pPr>
  </w:style>
  <w:style w:type="paragraph" w:customStyle="1" w:styleId="BodyTextBold">
    <w:name w:val="Body Text Bold"/>
    <w:basedOn w:val="BodyText"/>
    <w:qFormat/>
    <w:rsid w:val="00223BBC"/>
    <w:rPr>
      <w:b/>
    </w:rPr>
  </w:style>
  <w:style w:type="character" w:styleId="Hyperlink">
    <w:name w:val="Hyperlink"/>
    <w:basedOn w:val="DefaultParagraphFont"/>
    <w:uiPriority w:val="99"/>
    <w:unhideWhenUsed/>
    <w:rsid w:val="004F70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1114</Words>
  <Characters>7302</Characters>
  <Application>Microsoft Office Word</Application>
  <DocSecurity>0</DocSecurity>
  <Lines>208</Lines>
  <Paragraphs>150</Paragraphs>
  <ScaleCrop>false</ScaleCrop>
  <Company>Author-it Software Corporation Ltd.</Company>
  <LinksUpToDate>false</LinksUpToDate>
  <CharactersWithSpaces>8266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CHCECE030 Support inclusion and diversity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2025-03-02T02:27:00Z</dcterms:created>
  <dcterms:modified xsi:type="dcterms:W3CDTF">2025-03-02T02:27:00Z</dcterms:modified>
</cp:coreProperties>
</file>