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118A" w:rsidP="008E11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CHCECE030 Support inclusion and diversity</w:t>
      </w:r>
      <w:r>
        <w:fldChar w:fldCharType="end"/>
      </w:r>
    </w:p>
    <w:p w:rsidR="008E118A" w:rsidP="008E118A">
      <w:pPr>
        <w:pStyle w:val="Version"/>
        <w:sectPr w:rsidSect="005D04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04B7" w:rsidP="005D04B7">
      <w:pPr>
        <w:pStyle w:val="SuperHeading"/>
      </w:pPr>
      <w:r w:rsidRPr="005D04B7">
        <w:t>Assessment Requirements for CHCECE030 Support inclusion and diversity</w:t>
      </w:r>
    </w:p>
    <w:p w:rsidR="00000000" w:rsidRPr="005D04B7" w:rsidP="005D04B7">
      <w:pPr>
        <w:pStyle w:val="Heading1"/>
      </w:pPr>
      <w:bookmarkStart w:id="1" w:name="O_1182424"/>
      <w:bookmarkEnd w:id="1"/>
      <w:r w:rsidRPr="005D04B7">
        <w:t>Modification History</w:t>
      </w:r>
    </w:p>
    <w:p w:rsidR="00000000" w:rsidRPr="005D04B7" w:rsidP="008E118A">
      <w:pPr>
        <w:pStyle w:val="BodyText"/>
      </w:pPr>
      <w:r w:rsidRPr="005D04B7">
        <w:t xml:space="preserve">Release 1. CHCECE030 Support inclusion and diversity supersedes and is not equivalent to CHCECE001 Develop cultural competence. </w:t>
      </w:r>
    </w:p>
    <w:p w:rsidR="00000000" w:rsidRPr="005D04B7" w:rsidP="005D04B7">
      <w:pPr>
        <w:pStyle w:val="Heading1"/>
      </w:pPr>
      <w:bookmarkStart w:id="2" w:name="O_1182425"/>
      <w:bookmarkEnd w:id="2"/>
      <w:r w:rsidRPr="005D04B7">
        <w:t>Performance Evidence</w:t>
      </w:r>
    </w:p>
    <w:p w:rsidR="00000000" w:rsidRPr="005D04B7" w:rsidP="008E118A">
      <w:pPr>
        <w:pStyle w:val="BodyText"/>
      </w:pPr>
      <w:r w:rsidRPr="005D04B7">
        <w:t>Evidence of the ability to complete tasks outlined in elements and performance criteria of this unit in the context of the job role, and:</w:t>
      </w:r>
    </w:p>
    <w:p w:rsidR="00000000" w:rsidRPr="005D04B7" w:rsidP="005D04B7">
      <w:pPr>
        <w:pStyle w:val="ListBullet"/>
      </w:pPr>
      <w:r w:rsidRPr="005D04B7">
        <w:t>use a process of reflection to explore impact of own values and biases in relation to p</w:t>
      </w:r>
      <w:r w:rsidRPr="005D04B7">
        <w:t>ractices with families and children, and discuss the reflection process with a workplace or learning supervisor on two occasions</w:t>
      </w:r>
    </w:p>
    <w:p w:rsidR="00000000" w:rsidRPr="005D04B7" w:rsidP="005D04B7">
      <w:pPr>
        <w:pStyle w:val="ListBullet"/>
      </w:pPr>
      <w:r w:rsidRPr="005D04B7">
        <w:t>identify and use three different opportunities to support inclusion and diversity with children in daily practice, including bo</w:t>
      </w:r>
      <w:r w:rsidRPr="005D04B7">
        <w:t xml:space="preserve">th routine and play experiences. </w:t>
      </w:r>
    </w:p>
    <w:p w:rsidR="00000000" w:rsidRPr="005D04B7" w:rsidP="005D04B7">
      <w:pPr>
        <w:pStyle w:val="AllowPageBreak"/>
      </w:pPr>
    </w:p>
    <w:p w:rsidR="00000000" w:rsidRPr="005D04B7" w:rsidP="005D04B7">
      <w:pPr>
        <w:pStyle w:val="Heading1"/>
      </w:pPr>
      <w:bookmarkStart w:id="3" w:name="O_1182426"/>
      <w:bookmarkEnd w:id="3"/>
      <w:r w:rsidRPr="005D04B7">
        <w:t>Knowledge Evidence</w:t>
      </w:r>
    </w:p>
    <w:p w:rsidR="00000000" w:rsidRPr="005D04B7" w:rsidP="008E118A">
      <w:pPr>
        <w:pStyle w:val="BodyText"/>
      </w:pPr>
      <w:r w:rsidRPr="005D04B7">
        <w:t>Demonstrated knowledge required to complete the tasks outlined in elements and performance criteria of this unit:</w:t>
      </w:r>
    </w:p>
    <w:p w:rsidR="00000000" w:rsidRPr="005D04B7" w:rsidP="005D04B7">
      <w:pPr>
        <w:pStyle w:val="ListBullet"/>
      </w:pPr>
      <w:r w:rsidRPr="005D04B7">
        <w:t>requirements of the National Quality Standard and related regulations</w:t>
      </w:r>
      <w:r w:rsidRPr="005D04B7">
        <w:t xml:space="preserve"> and laws applicable to this unit including:</w:t>
      </w:r>
    </w:p>
    <w:p w:rsidR="00000000" w:rsidRPr="005D04B7" w:rsidP="005D04B7">
      <w:pPr>
        <w:pStyle w:val="ListBullet2"/>
      </w:pPr>
      <w:r w:rsidRPr="005D04B7">
        <w:t>collaborative partnerships with families and communities</w:t>
      </w:r>
    </w:p>
    <w:p w:rsidR="00000000" w:rsidRPr="005D04B7" w:rsidP="005D04B7">
      <w:pPr>
        <w:pStyle w:val="ListBullet2"/>
      </w:pPr>
      <w:r w:rsidRPr="005D04B7">
        <w:t>educational program and practice</w:t>
      </w:r>
    </w:p>
    <w:p w:rsidR="00000000" w:rsidRPr="005D04B7" w:rsidP="005D04B7">
      <w:pPr>
        <w:pStyle w:val="ListBullet2"/>
      </w:pPr>
      <w:r w:rsidRPr="005D04B7">
        <w:t>relationships with children</w:t>
      </w:r>
    </w:p>
    <w:p w:rsidR="00000000" w:rsidRPr="005D04B7" w:rsidP="005D04B7">
      <w:pPr>
        <w:pStyle w:val="ListBullet"/>
      </w:pPr>
      <w:r w:rsidRPr="005D04B7">
        <w:t>how inclusion and diversity is reflected in the relevant approved learning frameworks</w:t>
      </w:r>
    </w:p>
    <w:p w:rsidR="00000000" w:rsidRPr="005D04B7" w:rsidP="005D04B7">
      <w:pPr>
        <w:pStyle w:val="ListBullet"/>
      </w:pPr>
      <w:r w:rsidRPr="005D04B7">
        <w:t>Early Childhood Australia Code of Ethics</w:t>
      </w:r>
    </w:p>
    <w:p w:rsidR="00000000" w:rsidRPr="005D04B7" w:rsidP="005D04B7">
      <w:pPr>
        <w:pStyle w:val="ListBullet"/>
      </w:pPr>
      <w:r w:rsidRPr="005D04B7">
        <w:t>the concepts of inclusion, diversity and cultural safety:</w:t>
      </w:r>
    </w:p>
    <w:p w:rsidR="00000000" w:rsidRPr="005D04B7" w:rsidP="005D04B7">
      <w:pPr>
        <w:pStyle w:val="ListBullet2"/>
      </w:pPr>
      <w:r w:rsidRPr="005D04B7">
        <w:t>definition of terms and their application in a children’s education and care context</w:t>
      </w:r>
    </w:p>
    <w:p w:rsidR="00000000" w:rsidRPr="005D04B7" w:rsidP="005D04B7">
      <w:pPr>
        <w:pStyle w:val="ListBullet2"/>
      </w:pPr>
      <w:r w:rsidRPr="005D04B7">
        <w:t>their role and importance in children’s education and care work</w:t>
      </w:r>
    </w:p>
    <w:p w:rsidR="00000000" w:rsidRPr="005D04B7" w:rsidP="005D04B7">
      <w:pPr>
        <w:pStyle w:val="ListBullet"/>
      </w:pPr>
      <w:r w:rsidRPr="005D04B7">
        <w:t>aspect</w:t>
      </w:r>
      <w:r w:rsidRPr="005D04B7">
        <w:t>s of identity and culture that may affect an individual’s perspectives about inclusion and diversity</w:t>
      </w:r>
    </w:p>
    <w:p w:rsidR="00000000" w:rsidRPr="005D04B7" w:rsidP="005D04B7">
      <w:pPr>
        <w:pStyle w:val="ListBullet"/>
      </w:pPr>
      <w:r w:rsidRPr="005D04B7">
        <w:t>awareness of the impact of own behaviours in regard to:</w:t>
      </w:r>
    </w:p>
    <w:p w:rsidR="00000000" w:rsidRPr="005D04B7" w:rsidP="005D04B7">
      <w:pPr>
        <w:pStyle w:val="ListBullet2"/>
      </w:pPr>
      <w:r w:rsidRPr="005D04B7">
        <w:t>inclusion</w:t>
      </w:r>
    </w:p>
    <w:p w:rsidR="00000000" w:rsidRPr="005D04B7" w:rsidP="005D04B7">
      <w:pPr>
        <w:pStyle w:val="ListBullet2"/>
      </w:pPr>
      <w:r w:rsidRPr="005D04B7">
        <w:t>bias</w:t>
      </w:r>
    </w:p>
    <w:p w:rsidR="00000000" w:rsidRPr="005D04B7" w:rsidP="005D04B7">
      <w:pPr>
        <w:pStyle w:val="ListBullet2"/>
      </w:pPr>
      <w:r w:rsidRPr="005D04B7">
        <w:t>discrimination</w:t>
      </w:r>
    </w:p>
    <w:p w:rsidR="00000000" w:rsidRPr="005D04B7" w:rsidP="005D04B7">
      <w:pPr>
        <w:pStyle w:val="ListBullet2"/>
      </w:pPr>
      <w:r w:rsidRPr="005D04B7">
        <w:t>ethics</w:t>
      </w:r>
    </w:p>
    <w:p w:rsidR="00000000" w:rsidRPr="005D04B7" w:rsidP="005D04B7">
      <w:pPr>
        <w:pStyle w:val="ListBullet"/>
      </w:pPr>
      <w:r w:rsidRPr="005D04B7">
        <w:t>areas of diversity in society, their characteristics and how</w:t>
      </w:r>
      <w:r w:rsidRPr="005D04B7">
        <w:t xml:space="preserve"> individuals may be affected in living their daily lives:</w:t>
      </w:r>
    </w:p>
    <w:p w:rsidR="00000000" w:rsidRPr="005D04B7" w:rsidP="005D04B7">
      <w:pPr>
        <w:pStyle w:val="ListBullet2"/>
      </w:pPr>
      <w:r w:rsidRPr="005D04B7">
        <w:t xml:space="preserve">culture </w:t>
      </w:r>
    </w:p>
    <w:p w:rsidR="00000000" w:rsidRPr="005D04B7" w:rsidP="005D04B7">
      <w:pPr>
        <w:pStyle w:val="ListBullet2"/>
      </w:pPr>
      <w:r w:rsidRPr="005D04B7">
        <w:t>race, ethnicity</w:t>
      </w:r>
    </w:p>
    <w:p w:rsidR="00000000" w:rsidRPr="005D04B7" w:rsidP="005D04B7">
      <w:pPr>
        <w:pStyle w:val="ListBullet2"/>
      </w:pPr>
      <w:r w:rsidRPr="005D04B7">
        <w:t>disability</w:t>
      </w:r>
    </w:p>
    <w:p w:rsidR="00000000" w:rsidRPr="005D04B7" w:rsidP="005D04B7">
      <w:pPr>
        <w:pStyle w:val="ListBullet2"/>
      </w:pPr>
      <w:r w:rsidRPr="005D04B7">
        <w:t>gender and gender identification</w:t>
      </w:r>
    </w:p>
    <w:p w:rsidR="00000000" w:rsidRPr="005D04B7" w:rsidP="005D04B7">
      <w:pPr>
        <w:pStyle w:val="ListBullet2"/>
      </w:pPr>
      <w:r w:rsidRPr="005D04B7">
        <w:t>intergenerational disadvantage</w:t>
      </w:r>
    </w:p>
    <w:p w:rsidR="00000000" w:rsidRPr="005D04B7" w:rsidP="005D04B7">
      <w:pPr>
        <w:pStyle w:val="ListBullet2"/>
      </w:pPr>
      <w:r w:rsidRPr="005D04B7">
        <w:t>family types</w:t>
      </w:r>
    </w:p>
    <w:p w:rsidR="00000000" w:rsidRPr="005D04B7" w:rsidP="005D04B7">
      <w:pPr>
        <w:pStyle w:val="ListBullet2"/>
      </w:pPr>
      <w:r w:rsidRPr="005D04B7">
        <w:t>sexual orientation and sexual identity</w:t>
      </w:r>
    </w:p>
    <w:p w:rsidR="00000000" w:rsidRPr="005D04B7" w:rsidP="005D04B7">
      <w:pPr>
        <w:pStyle w:val="ListBullet2"/>
      </w:pPr>
      <w:r w:rsidRPr="005D04B7">
        <w:t>socioeconomic circumstances</w:t>
      </w:r>
    </w:p>
    <w:p w:rsidR="00000000" w:rsidRPr="005D04B7" w:rsidP="005D04B7">
      <w:pPr>
        <w:pStyle w:val="ListBullet"/>
      </w:pPr>
      <w:r w:rsidRPr="005D04B7">
        <w:t>service policies and initiatives that support inclusion and diversity:</w:t>
      </w:r>
    </w:p>
    <w:p w:rsidR="00000000" w:rsidRPr="005D04B7" w:rsidP="005D04B7">
      <w:pPr>
        <w:pStyle w:val="ListBullet2"/>
      </w:pPr>
      <w:r w:rsidRPr="005D04B7">
        <w:t>engagement with local communities</w:t>
      </w:r>
    </w:p>
    <w:p w:rsidR="00000000" w:rsidRPr="005D04B7" w:rsidP="005D04B7">
      <w:pPr>
        <w:pStyle w:val="ListBullet2"/>
      </w:pPr>
      <w:r w:rsidRPr="005D04B7">
        <w:t>sharing of cultural knowledge</w:t>
      </w:r>
    </w:p>
    <w:p w:rsidR="00000000" w:rsidRPr="005D04B7" w:rsidP="005D04B7">
      <w:pPr>
        <w:pStyle w:val="ListBullet2"/>
      </w:pPr>
      <w:r w:rsidRPr="005D04B7">
        <w:t>experiencing diversity through activities and interactions</w:t>
      </w:r>
    </w:p>
    <w:p w:rsidR="00000000" w:rsidRPr="005D04B7" w:rsidP="005D04B7">
      <w:pPr>
        <w:pStyle w:val="ListBullet2"/>
      </w:pPr>
      <w:r w:rsidRPr="005D04B7">
        <w:t>building on diverse backgrounds of children</w:t>
      </w:r>
    </w:p>
    <w:p w:rsidR="00000000" w:rsidRPr="005D04B7" w:rsidP="005D04B7">
      <w:pPr>
        <w:pStyle w:val="ListBullet"/>
      </w:pPr>
      <w:r w:rsidRPr="005D04B7">
        <w:t xml:space="preserve">techniques used </w:t>
      </w:r>
      <w:r w:rsidRPr="005D04B7">
        <w:t>by educators to model and support open, respectful, inclusive and ethical interactions in children:</w:t>
      </w:r>
    </w:p>
    <w:p w:rsidR="00000000" w:rsidRPr="005D04B7" w:rsidP="005D04B7">
      <w:pPr>
        <w:pStyle w:val="ListBullet2"/>
      </w:pPr>
      <w:r w:rsidRPr="005D04B7">
        <w:t xml:space="preserve">showing awareness of and respect for individual culture, values and beliefs </w:t>
      </w:r>
    </w:p>
    <w:p w:rsidR="00000000" w:rsidRPr="005D04B7" w:rsidP="005D04B7">
      <w:pPr>
        <w:pStyle w:val="ListBullet2"/>
      </w:pPr>
      <w:r w:rsidRPr="005D04B7">
        <w:t xml:space="preserve">acknowledging both similarities and differences </w:t>
      </w:r>
    </w:p>
    <w:p w:rsidR="00000000" w:rsidRPr="005D04B7" w:rsidP="005D04B7">
      <w:pPr>
        <w:pStyle w:val="ListBullet2"/>
      </w:pPr>
      <w:r w:rsidRPr="005D04B7">
        <w:t>demonstrating positive attitu</w:t>
      </w:r>
      <w:r w:rsidRPr="005D04B7">
        <w:t xml:space="preserve">des to differences </w:t>
      </w:r>
    </w:p>
    <w:p w:rsidR="00000000" w:rsidRPr="005D04B7" w:rsidP="005D04B7">
      <w:pPr>
        <w:pStyle w:val="ListBullet2"/>
      </w:pPr>
      <w:r w:rsidRPr="005D04B7">
        <w:t>using cross-cultural communication skills</w:t>
      </w:r>
    </w:p>
    <w:p w:rsidR="00000000" w:rsidRPr="005D04B7" w:rsidP="005D04B7">
      <w:pPr>
        <w:pStyle w:val="ListBullet"/>
      </w:pPr>
      <w:r w:rsidRPr="005D04B7">
        <w:t>reflective practice:</w:t>
      </w:r>
    </w:p>
    <w:p w:rsidR="00000000" w:rsidRPr="005D04B7" w:rsidP="005D04B7">
      <w:pPr>
        <w:pStyle w:val="ListBullet2"/>
      </w:pPr>
      <w:r w:rsidRPr="005D04B7">
        <w:t>what is reflection</w:t>
      </w:r>
    </w:p>
    <w:p w:rsidR="00000000" w:rsidRPr="005D04B7" w:rsidP="005D04B7">
      <w:pPr>
        <w:pStyle w:val="ListBullet2"/>
      </w:pPr>
      <w:r w:rsidRPr="005D04B7">
        <w:t>why and how educators use reflection</w:t>
      </w:r>
    </w:p>
    <w:p w:rsidR="00000000" w:rsidRPr="005D04B7" w:rsidP="005D04B7">
      <w:pPr>
        <w:pStyle w:val="ListBullet2"/>
      </w:pPr>
      <w:r w:rsidRPr="005D04B7">
        <w:t>what is meaningful reflection</w:t>
      </w:r>
    </w:p>
    <w:p w:rsidR="00000000" w:rsidRPr="005D04B7" w:rsidP="005D04B7">
      <w:pPr>
        <w:pStyle w:val="ListBullet"/>
      </w:pPr>
      <w:r w:rsidRPr="005D04B7">
        <w:t>potential needs of marginalised groups or individuals requiring support:</w:t>
      </w:r>
    </w:p>
    <w:p w:rsidR="00000000" w:rsidRPr="005D04B7" w:rsidP="005D04B7">
      <w:pPr>
        <w:pStyle w:val="ListBullet2"/>
      </w:pPr>
      <w:r w:rsidRPr="005D04B7">
        <w:t>protective factors</w:t>
      </w:r>
    </w:p>
    <w:p w:rsidR="00000000" w:rsidRPr="005D04B7" w:rsidP="005D04B7">
      <w:pPr>
        <w:pStyle w:val="ListBullet2"/>
      </w:pPr>
      <w:r w:rsidRPr="005D04B7">
        <w:t>physical, mental and emotional health and care needs.</w:t>
      </w:r>
    </w:p>
    <w:p w:rsidR="00000000" w:rsidRPr="005D04B7" w:rsidP="005D04B7">
      <w:pPr>
        <w:pStyle w:val="AllowPageBreak"/>
      </w:pPr>
    </w:p>
    <w:p w:rsidR="00000000" w:rsidRPr="005D04B7" w:rsidP="005D04B7">
      <w:pPr>
        <w:pStyle w:val="Heading1"/>
      </w:pPr>
      <w:bookmarkStart w:id="4" w:name="O_1182427"/>
      <w:bookmarkEnd w:id="4"/>
      <w:r w:rsidRPr="005D04B7">
        <w:t>Assessment Conditions</w:t>
      </w:r>
    </w:p>
    <w:p w:rsidR="00000000" w:rsidRPr="005D04B7" w:rsidP="008E118A">
      <w:pPr>
        <w:pStyle w:val="BodyText"/>
      </w:pPr>
      <w:r w:rsidRPr="005D04B7">
        <w:t>Skills must be demonstrated in a regulated children’s education and care service in Australia:</w:t>
      </w:r>
    </w:p>
    <w:p w:rsidR="00000000" w:rsidRPr="005D04B7" w:rsidP="005D04B7">
      <w:pPr>
        <w:pStyle w:val="ListBullet"/>
      </w:pPr>
      <w:r w:rsidRPr="005D04B7">
        <w:t xml:space="preserve">the following aspects of performance evidence </w:t>
      </w:r>
      <w:r w:rsidRPr="005D04B7">
        <w:t>must be directly observed by the assessor on one occasion:</w:t>
      </w:r>
    </w:p>
    <w:p w:rsidR="00000000" w:rsidRPr="005D04B7" w:rsidP="005D04B7">
      <w:pPr>
        <w:pStyle w:val="ListBullet2"/>
      </w:pPr>
      <w:r w:rsidRPr="005D04B7">
        <w:t>supporting inclusion and diversity with children in daily practice</w:t>
      </w:r>
    </w:p>
    <w:p w:rsidR="00000000" w:rsidRPr="005D04B7" w:rsidP="005D04B7">
      <w:pPr>
        <w:pStyle w:val="ListBullet"/>
      </w:pPr>
      <w:r w:rsidRPr="005D04B7">
        <w:t>remaining performance evidence may be collected through authenticated third-party reports</w:t>
      </w:r>
    </w:p>
    <w:p w:rsidR="00000000" w:rsidRPr="005D04B7" w:rsidP="005D04B7">
      <w:pPr>
        <w:pStyle w:val="ListBullet"/>
      </w:pPr>
      <w:r w:rsidRPr="005D04B7">
        <w:t>observation and third-party reports must be supplemented by other forms of evidence</w:t>
      </w:r>
    </w:p>
    <w:p w:rsidR="00000000" w:rsidRPr="005D04B7" w:rsidP="005D04B7">
      <w:pPr>
        <w:pStyle w:val="ListBullet"/>
      </w:pPr>
      <w:r w:rsidRPr="005D04B7">
        <w:t>interactions with children must be supervised by an approved early childhood educator.</w:t>
      </w:r>
    </w:p>
    <w:p w:rsidR="00000000" w:rsidRPr="005D04B7" w:rsidP="008E118A">
      <w:pPr>
        <w:pStyle w:val="BodyText"/>
      </w:pPr>
      <w:r w:rsidRPr="005D04B7">
        <w:t xml:space="preserve">Skills related to reflection may be demonstrated outside of the service, but must be </w:t>
      </w:r>
      <w:r w:rsidRPr="005D04B7">
        <w:t>based on work in a regulated children’s education and care service in Australia.</w:t>
      </w:r>
    </w:p>
    <w:p w:rsidR="00000000" w:rsidRPr="005D04B7" w:rsidP="008E118A">
      <w:pPr>
        <w:pStyle w:val="BodyText"/>
      </w:pPr>
      <w:r w:rsidRPr="005D04B7">
        <w:t>Assessment must ensure access to:</w:t>
      </w:r>
    </w:p>
    <w:p w:rsidR="00000000" w:rsidRPr="005D04B7" w:rsidP="005D04B7">
      <w:pPr>
        <w:pStyle w:val="ListBullet"/>
      </w:pPr>
      <w:r w:rsidRPr="005D04B7">
        <w:t>National Quality Framework:</w:t>
      </w:r>
    </w:p>
    <w:p w:rsidR="00000000" w:rsidRPr="005D04B7" w:rsidP="005D04B7">
      <w:pPr>
        <w:pStyle w:val="ListBullet2"/>
      </w:pPr>
      <w:r w:rsidRPr="005D04B7">
        <w:t>National Quality Standard</w:t>
      </w:r>
    </w:p>
    <w:p w:rsidR="00000000" w:rsidRPr="005D04B7" w:rsidP="005D04B7">
      <w:pPr>
        <w:pStyle w:val="ListBullet2"/>
      </w:pPr>
      <w:r w:rsidRPr="005D04B7">
        <w:t xml:space="preserve">the relevant approved learning framework </w:t>
      </w:r>
    </w:p>
    <w:p w:rsidR="00000000" w:rsidRPr="005D04B7" w:rsidP="005D04B7">
      <w:pPr>
        <w:pStyle w:val="ListBullet"/>
      </w:pPr>
      <w:r w:rsidRPr="005D04B7">
        <w:t>Early Childhood Australia Code of Ethics</w:t>
      </w:r>
    </w:p>
    <w:p w:rsidR="00000000" w:rsidRPr="005D04B7" w:rsidP="005D04B7">
      <w:pPr>
        <w:pStyle w:val="ListBullet"/>
      </w:pPr>
      <w:r w:rsidRPr="005D04B7">
        <w:t>s</w:t>
      </w:r>
      <w:r w:rsidRPr="005D04B7">
        <w:t>ervice standards, policies and procedures for:</w:t>
      </w:r>
    </w:p>
    <w:p w:rsidR="00000000" w:rsidRPr="005D04B7" w:rsidP="005D04B7">
      <w:pPr>
        <w:pStyle w:val="ListBullet2"/>
      </w:pPr>
      <w:r w:rsidRPr="005D04B7">
        <w:t xml:space="preserve">collaborative partnerships with families and communities </w:t>
      </w:r>
    </w:p>
    <w:p w:rsidR="00000000" w:rsidRPr="005D04B7" w:rsidP="005D04B7">
      <w:pPr>
        <w:pStyle w:val="ListBullet2"/>
      </w:pPr>
      <w:r w:rsidRPr="005D04B7">
        <w:t>educational program and practice</w:t>
      </w:r>
    </w:p>
    <w:p w:rsidR="00000000" w:rsidRPr="005D04B7" w:rsidP="005D04B7">
      <w:pPr>
        <w:pStyle w:val="ListBullet2"/>
      </w:pPr>
      <w:r w:rsidRPr="005D04B7">
        <w:t>relationships with children</w:t>
      </w:r>
    </w:p>
    <w:p w:rsidR="00000000" w:rsidRPr="005D04B7" w:rsidP="005D04B7">
      <w:pPr>
        <w:pStyle w:val="ListBullet2"/>
      </w:pPr>
      <w:r w:rsidRPr="005D04B7">
        <w:t>inclusion</w:t>
      </w:r>
    </w:p>
    <w:p w:rsidR="00000000" w:rsidRPr="005D04B7" w:rsidP="005D04B7">
      <w:pPr>
        <w:pStyle w:val="ListBullet"/>
      </w:pPr>
      <w:r w:rsidRPr="005D04B7">
        <w:t xml:space="preserve">children in a regulated education and care service in Australia. </w:t>
      </w:r>
    </w:p>
    <w:p w:rsidR="00000000" w:rsidRPr="005D04B7" w:rsidP="008E118A">
      <w:pPr>
        <w:pStyle w:val="BodyText"/>
      </w:pPr>
      <w:r w:rsidRPr="005D04B7">
        <w:t>Assessors must satisfy the Standards for Registered Training Organisations’ requirements for assessors.</w:t>
      </w:r>
    </w:p>
    <w:p w:rsidR="00000000" w:rsidRPr="005D04B7" w:rsidP="005D04B7">
      <w:pPr>
        <w:pStyle w:val="Heading1"/>
      </w:pPr>
      <w:bookmarkStart w:id="5" w:name="O_1182430"/>
      <w:bookmarkEnd w:id="5"/>
      <w:r w:rsidRPr="005D04B7">
        <w:t>Links</w:t>
      </w:r>
    </w:p>
    <w:p w:rsidR="00000000" w:rsidRPr="005D04B7" w:rsidP="008E118A">
      <w:pPr>
        <w:pStyle w:val="BodyText"/>
      </w:pPr>
      <w:r w:rsidRPr="005D04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C82E21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5D04B7" w:rsidP="005D04B7"/>
    <w:sectPr w:rsidSect="005D04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4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4B7" w:rsidRPr="008E118A" w:rsidP="008E11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4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18A" w:rsidP="005D04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118A" w:rsidP="005D04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E118A" w:rsidP="005D04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4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1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04B7" w:rsidRPr="008E118A" w:rsidP="008E11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4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18A" w:rsidRPr="002D2AF8" w:rsidP="005D04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CHCECE030 Support inclusion and diversity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8E118A" w:rsidP="005D04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1E47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18BA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BE86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4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04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04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04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04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04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04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04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04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04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04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04B7"/>
  </w:style>
  <w:style w:type="character" w:customStyle="1" w:styleId="Heading1Char">
    <w:name w:val="Heading 1 Char"/>
    <w:basedOn w:val="DefaultParagraphFont"/>
    <w:link w:val="Heading1"/>
    <w:rsid w:val="005D04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04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04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04B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D04B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D04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04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04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04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04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04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04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04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04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04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04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04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04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04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04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04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04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04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04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04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04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04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04B7"/>
    <w:rPr>
      <w:b/>
      <w:spacing w:val="0"/>
    </w:rPr>
  </w:style>
  <w:style w:type="paragraph" w:customStyle="1" w:styleId="SuperTitle">
    <w:name w:val="SuperTitle"/>
    <w:basedOn w:val="Title"/>
    <w:rsid w:val="005D04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04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04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04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04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04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04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04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04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04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04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04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04B7"/>
    <w:rPr>
      <w:i/>
    </w:rPr>
  </w:style>
  <w:style w:type="paragraph" w:styleId="Caption">
    <w:name w:val="caption"/>
    <w:basedOn w:val="BodyText"/>
    <w:next w:val="Normal"/>
    <w:qFormat/>
    <w:rsid w:val="005D04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04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04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04B7"/>
  </w:style>
  <w:style w:type="paragraph" w:styleId="TableofFigures">
    <w:name w:val="table of figures"/>
    <w:basedOn w:val="Normal"/>
    <w:next w:val="Normal"/>
    <w:semiHidden/>
    <w:rsid w:val="005D04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04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D04B7"/>
    <w:rPr>
      <w:rFonts w:ascii="Wingdings" w:hAnsi="Wingdings"/>
    </w:rPr>
  </w:style>
  <w:style w:type="paragraph" w:customStyle="1" w:styleId="TableHeading">
    <w:name w:val="Table Heading"/>
    <w:basedOn w:val="HeadingBase"/>
    <w:rsid w:val="005D04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04B7"/>
    <w:rPr>
      <w:color w:val="0033CC"/>
      <w:u w:val="none"/>
    </w:rPr>
  </w:style>
  <w:style w:type="paragraph" w:customStyle="1" w:styleId="BodyTextRight">
    <w:name w:val="Body Text Right"/>
    <w:basedOn w:val="BodyText"/>
    <w:rsid w:val="005D04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04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04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04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04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04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04B7"/>
    <w:rPr>
      <w:sz w:val="32"/>
    </w:rPr>
  </w:style>
  <w:style w:type="paragraph" w:customStyle="1" w:styleId="HeadingProcedure">
    <w:name w:val="Heading Procedure"/>
    <w:basedOn w:val="HeadingBase"/>
    <w:next w:val="Normal"/>
    <w:rsid w:val="005D04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04B7"/>
    <w:pPr>
      <w:spacing w:before="60" w:after="60"/>
    </w:pPr>
  </w:style>
  <w:style w:type="paragraph" w:styleId="ListContinue">
    <w:name w:val="List Continue"/>
    <w:basedOn w:val="List"/>
    <w:rsid w:val="005D04B7"/>
    <w:pPr>
      <w:ind w:firstLine="0"/>
    </w:pPr>
  </w:style>
  <w:style w:type="paragraph" w:customStyle="1" w:styleId="ListNote">
    <w:name w:val="List Note"/>
    <w:basedOn w:val="List"/>
    <w:rsid w:val="005D04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04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04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04B7"/>
    <w:rPr>
      <w:rFonts w:ascii="Courier New" w:hAnsi="Courier New"/>
    </w:rPr>
  </w:style>
  <w:style w:type="paragraph" w:customStyle="1" w:styleId="NoteBullet">
    <w:name w:val="Note Bullet"/>
    <w:basedOn w:val="Note"/>
    <w:rsid w:val="005D04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04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04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04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04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04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04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04B7"/>
    <w:rPr>
      <w:b/>
      <w:smallCaps/>
    </w:rPr>
  </w:style>
  <w:style w:type="paragraph" w:customStyle="1" w:styleId="TableListNumber">
    <w:name w:val="Table List Number"/>
    <w:basedOn w:val="ListNumber"/>
    <w:rsid w:val="005D04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04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04B7"/>
    <w:pPr>
      <w:numPr>
        <w:numId w:val="9"/>
      </w:numPr>
    </w:pPr>
  </w:style>
  <w:style w:type="paragraph" w:customStyle="1" w:styleId="ListAlpha2">
    <w:name w:val="List Alpha 2"/>
    <w:basedOn w:val="List2"/>
    <w:rsid w:val="005D04B7"/>
    <w:pPr>
      <w:numPr>
        <w:numId w:val="8"/>
      </w:numPr>
    </w:pPr>
  </w:style>
  <w:style w:type="paragraph" w:styleId="List2">
    <w:name w:val="List 2"/>
    <w:basedOn w:val="BodyText"/>
    <w:rsid w:val="005D04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04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04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04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04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04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D04B7"/>
    <w:pPr>
      <w:numPr>
        <w:numId w:val="4"/>
      </w:numPr>
    </w:pPr>
  </w:style>
  <w:style w:type="paragraph" w:styleId="ListContinue2">
    <w:name w:val="List Continue 2"/>
    <w:basedOn w:val="List2"/>
    <w:rsid w:val="005D04B7"/>
    <w:pPr>
      <w:ind w:firstLine="0"/>
    </w:pPr>
  </w:style>
  <w:style w:type="paragraph" w:styleId="ListContinue3">
    <w:name w:val="List Continue 3"/>
    <w:basedOn w:val="List3"/>
    <w:rsid w:val="005D04B7"/>
    <w:pPr>
      <w:ind w:left="1021" w:firstLine="0"/>
    </w:pPr>
  </w:style>
  <w:style w:type="paragraph" w:styleId="ListContinue4">
    <w:name w:val="List Continue 4"/>
    <w:basedOn w:val="List4"/>
    <w:rsid w:val="005D04B7"/>
    <w:pPr>
      <w:ind w:firstLine="0"/>
    </w:pPr>
  </w:style>
  <w:style w:type="paragraph" w:styleId="ListContinue5">
    <w:name w:val="List Continue 5"/>
    <w:basedOn w:val="List5"/>
    <w:rsid w:val="005D04B7"/>
    <w:pPr>
      <w:ind w:firstLine="0"/>
    </w:pPr>
  </w:style>
  <w:style w:type="paragraph" w:styleId="ListNumber3">
    <w:name w:val="List Number 3"/>
    <w:basedOn w:val="List3"/>
    <w:rsid w:val="005D04B7"/>
    <w:pPr>
      <w:numPr>
        <w:numId w:val="5"/>
      </w:numPr>
    </w:pPr>
  </w:style>
  <w:style w:type="paragraph" w:styleId="ListNumber4">
    <w:name w:val="List Number 4"/>
    <w:basedOn w:val="List4"/>
    <w:rsid w:val="005D04B7"/>
    <w:pPr>
      <w:numPr>
        <w:numId w:val="6"/>
      </w:numPr>
    </w:pPr>
  </w:style>
  <w:style w:type="paragraph" w:styleId="ListNumber5">
    <w:name w:val="List Number 5"/>
    <w:basedOn w:val="List5"/>
    <w:rsid w:val="005D04B7"/>
    <w:pPr>
      <w:numPr>
        <w:numId w:val="7"/>
      </w:numPr>
    </w:pPr>
  </w:style>
  <w:style w:type="paragraph" w:styleId="BlockText">
    <w:name w:val="Block Text"/>
    <w:basedOn w:val="Normal"/>
    <w:rsid w:val="005D04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04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04B7"/>
    <w:rPr>
      <w:sz w:val="16"/>
      <w:vertAlign w:val="superscript"/>
    </w:rPr>
  </w:style>
  <w:style w:type="character" w:customStyle="1" w:styleId="Symbols">
    <w:name w:val="Symbols"/>
    <w:basedOn w:val="DefaultParagraphFont"/>
    <w:rsid w:val="005D04B7"/>
    <w:rPr>
      <w:rFonts w:ascii="Symbol" w:hAnsi="Symbol"/>
    </w:rPr>
  </w:style>
  <w:style w:type="character" w:customStyle="1" w:styleId="MenuOptions">
    <w:name w:val="Menu Options"/>
    <w:basedOn w:val="DefaultParagraphFont"/>
    <w:rsid w:val="005D04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04B7"/>
    <w:rPr>
      <w:b/>
    </w:rPr>
  </w:style>
  <w:style w:type="character" w:customStyle="1" w:styleId="Underlined">
    <w:name w:val="Underlined"/>
    <w:basedOn w:val="DefaultParagraphFont"/>
    <w:rsid w:val="005D04B7"/>
    <w:rPr>
      <w:u w:val="single"/>
    </w:rPr>
  </w:style>
  <w:style w:type="paragraph" w:customStyle="1" w:styleId="TableBodyTextRight">
    <w:name w:val="Table Body Text Right"/>
    <w:basedOn w:val="TableBodyText"/>
    <w:rsid w:val="005D04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04B7"/>
    <w:rPr>
      <w:sz w:val="18"/>
    </w:rPr>
  </w:style>
  <w:style w:type="paragraph" w:customStyle="1" w:styleId="BodySmallRight">
    <w:name w:val="Body Small Right"/>
    <w:basedOn w:val="BodyTextRight"/>
    <w:rsid w:val="005D04B7"/>
    <w:rPr>
      <w:sz w:val="18"/>
      <w:szCs w:val="18"/>
    </w:rPr>
  </w:style>
  <w:style w:type="paragraph" w:customStyle="1" w:styleId="MarginEdition">
    <w:name w:val="Margin Edition"/>
    <w:basedOn w:val="MarginNote"/>
    <w:rsid w:val="005D04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04B7"/>
    <w:rPr>
      <w:sz w:val="2"/>
      <w:szCs w:val="2"/>
    </w:rPr>
  </w:style>
  <w:style w:type="character" w:customStyle="1" w:styleId="Small">
    <w:name w:val="Small"/>
    <w:basedOn w:val="DefaultParagraphFont"/>
    <w:rsid w:val="005D04B7"/>
    <w:rPr>
      <w:sz w:val="16"/>
    </w:rPr>
  </w:style>
  <w:style w:type="paragraph" w:customStyle="1" w:styleId="WideTable">
    <w:name w:val="Wide Table"/>
    <w:basedOn w:val="Normal"/>
    <w:rsid w:val="005D04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04B7"/>
  </w:style>
  <w:style w:type="paragraph" w:styleId="Quote">
    <w:name w:val="Quote"/>
    <w:basedOn w:val="Heading1"/>
    <w:link w:val="QuoteChar"/>
    <w:qFormat/>
    <w:rsid w:val="005D04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04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04B7"/>
    <w:pPr>
      <w:pageBreakBefore/>
    </w:pPr>
  </w:style>
  <w:style w:type="paragraph" w:customStyle="1" w:styleId="Border">
    <w:name w:val="Border"/>
    <w:basedOn w:val="Normal"/>
    <w:qFormat/>
    <w:rsid w:val="005D04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04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04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04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04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04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04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04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04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04B7"/>
    <w:rPr>
      <w:u w:val="single"/>
    </w:rPr>
  </w:style>
  <w:style w:type="character" w:customStyle="1" w:styleId="BoldandItalics">
    <w:name w:val="Bold and Italics"/>
    <w:qFormat/>
    <w:rsid w:val="005D04B7"/>
    <w:rPr>
      <w:b/>
      <w:i/>
      <w:u w:val="none"/>
    </w:rPr>
  </w:style>
  <w:style w:type="paragraph" w:styleId="BalloonText">
    <w:name w:val="Balloon Text"/>
    <w:basedOn w:val="Normal"/>
    <w:link w:val="BalloonTextChar"/>
    <w:rsid w:val="005D04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04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04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04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04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04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04B7"/>
    <w:pPr>
      <w:spacing w:before="0" w:after="0"/>
    </w:pPr>
  </w:style>
  <w:style w:type="paragraph" w:customStyle="1" w:styleId="BodyTextBold">
    <w:name w:val="Body Text Bold"/>
    <w:basedOn w:val="BodyText"/>
    <w:qFormat/>
    <w:rsid w:val="005D04B7"/>
    <w:rPr>
      <w:b/>
    </w:rPr>
  </w:style>
  <w:style w:type="character" w:styleId="Hyperlink">
    <w:name w:val="Hyperlink"/>
    <w:basedOn w:val="DefaultParagraphFont"/>
    <w:uiPriority w:val="99"/>
    <w:unhideWhenUsed/>
    <w:rsid w:val="008E11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579</Words>
  <Characters>3838</Characters>
  <Application>Microsoft Office Word</Application>
  <DocSecurity>0</DocSecurity>
  <Lines>101</Lines>
  <Paragraphs>86</Paragraphs>
  <ScaleCrop>false</ScaleCrop>
  <Company>Author-it Software Corporation Ltd.</Company>
  <LinksUpToDate>false</LinksUpToDate>
  <CharactersWithSpaces>4331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CHCECE030 Support inclusion and diversity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2023-07-01T03:14:00Z</dcterms:created>
  <dcterms:modified xsi:type="dcterms:W3CDTF">2023-07-01T03:14:00Z</dcterms:modified>
</cp:coreProperties>
</file>