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820" w:rsidP="008B7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CHCECE011 Provide experiences to support children’s play and learning</w:t>
      </w:r>
      <w:r>
        <w:fldChar w:fldCharType="end"/>
      </w:r>
    </w:p>
    <w:p w:rsidR="008B7820" w:rsidP="008B7820">
      <w:pPr>
        <w:pStyle w:val="Version"/>
        <w:sectPr w:rsidSect="00CE3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33F0" w:rsidP="00CE33F0">
      <w:pPr>
        <w:pStyle w:val="SuperHeading"/>
      </w:pPr>
      <w:r w:rsidRPr="00CE33F0">
        <w:t>CHCECE011 Provide experiences to support children</w:t>
      </w:r>
      <w:r>
        <w:t>’</w:t>
      </w:r>
      <w:r w:rsidRPr="00CE33F0">
        <w:t>s play and learning</w:t>
      </w:r>
    </w:p>
    <w:p w:rsidR="00000000" w:rsidRPr="00CE33F0" w:rsidP="00CE33F0">
      <w:pPr>
        <w:pStyle w:val="Heading1"/>
      </w:pPr>
      <w:bookmarkStart w:id="1" w:name="O_738483"/>
      <w:bookmarkEnd w:id="1"/>
      <w:r w:rsidRPr="00CE33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E3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rPr>
                <w:rStyle w:val="SpecialBold"/>
              </w:rPr>
              <w:t>Comments</w:t>
            </w:r>
          </w:p>
        </w:tc>
      </w:tr>
      <w:tr w:rsidTr="00CE3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t>Updated:</w:t>
            </w:r>
          </w:p>
          <w:p w:rsidR="00000000" w:rsidRPr="00CE33F0" w:rsidP="00CE33F0">
            <w:pPr>
              <w:pStyle w:val="ListBullet"/>
            </w:pPr>
            <w:r w:rsidRPr="00CE33F0">
              <w:t>assessor requirements statement</w:t>
            </w:r>
          </w:p>
          <w:p w:rsidR="00000000" w:rsidRPr="00CE33F0" w:rsidP="00CE33F0">
            <w:pPr>
              <w:pStyle w:val="ListBullet"/>
            </w:pPr>
            <w:r w:rsidRPr="00CE33F0">
              <w:t>foundation skills lead in statement</w:t>
            </w:r>
          </w:p>
          <w:p w:rsidR="00000000" w:rsidRPr="00CE33F0" w:rsidP="00CE33F0">
            <w:pPr>
              <w:pStyle w:val="ListBullet"/>
            </w:pPr>
            <w:r w:rsidRPr="00CE33F0">
              <w:t>licensing statement</w:t>
            </w:r>
          </w:p>
          <w:p w:rsidR="00000000" w:rsidRPr="00CE33F0" w:rsidP="00CE33F0">
            <w:pPr>
              <w:pStyle w:val="ListBullet"/>
            </w:pPr>
            <w:r w:rsidRPr="00CE33F0">
              <w:t>modification history to reflect 2012 standards</w:t>
            </w:r>
          </w:p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>Equivalent outcome.</w:t>
            </w:r>
          </w:p>
        </w:tc>
      </w:tr>
      <w:tr w:rsidTr="00CE33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t xml:space="preserve">This version was released in </w:t>
            </w:r>
            <w:r w:rsidRPr="00CE33F0">
              <w:rPr>
                <w:rStyle w:val="Emphasis"/>
              </w:rPr>
              <w:t>CHC Community Services Training Package release 1.0</w:t>
            </w:r>
            <w:r w:rsidRPr="00CE33F0">
              <w:t xml:space="preserve"> and meets the requirements of the 2012 Standards for Training Packages.</w:t>
            </w:r>
          </w:p>
          <w:p w:rsidR="00000000" w:rsidRPr="00CE33F0" w:rsidP="00CE33F0">
            <w:pPr>
              <w:pStyle w:val="BodyText"/>
            </w:pPr>
            <w:r w:rsidRPr="00CE33F0">
              <w:t>Sign</w:t>
            </w:r>
            <w:r w:rsidRPr="00CE33F0">
              <w:t>ificant changes to elements and performance criteria.</w:t>
            </w:r>
          </w:p>
          <w:p w:rsidR="00000000" w:rsidRPr="00CE33F0" w:rsidP="00CE33F0">
            <w:pPr>
              <w:pStyle w:val="BodyText"/>
            </w:pPr>
            <w:r w:rsidRPr="00CE33F0">
              <w:t>New evidence requirements for assessment including volume and frequency requirements.</w:t>
            </w:r>
          </w:p>
        </w:tc>
      </w:tr>
    </w:tbl>
    <w:p w:rsidR="00000000" w:rsidRPr="00CE33F0" w:rsidP="00CE33F0">
      <w:pPr>
        <w:pStyle w:val="BodyText"/>
      </w:pPr>
    </w:p>
    <w:p w:rsidR="00000000" w:rsidRPr="00CE33F0" w:rsidP="00CE33F0">
      <w:pPr>
        <w:pStyle w:val="AllowPageBreak"/>
      </w:pPr>
    </w:p>
    <w:p w:rsidR="00000000" w:rsidRPr="00CE33F0" w:rsidP="00CE33F0">
      <w:pPr>
        <w:pStyle w:val="Heading1"/>
      </w:pPr>
      <w:bookmarkStart w:id="2" w:name="O_738482"/>
      <w:bookmarkEnd w:id="2"/>
      <w:r w:rsidRPr="00CE33F0">
        <w:t>Application</w:t>
      </w:r>
    </w:p>
    <w:p w:rsidR="00000000" w:rsidRPr="00CE33F0" w:rsidP="008B7820">
      <w:pPr>
        <w:pStyle w:val="BodyText"/>
      </w:pPr>
      <w:r w:rsidRPr="00CE33F0">
        <w:t xml:space="preserve">This unit describes the skills and knowledge required to support children’s play and </w:t>
      </w:r>
      <w:r w:rsidRPr="00CE33F0">
        <w:t>learning.</w:t>
      </w:r>
    </w:p>
    <w:p w:rsidR="008B7820" w:rsidP="008B7820">
      <w:pPr>
        <w:pStyle w:val="BodyText"/>
      </w:pPr>
      <w:r w:rsidRPr="00CE33F0">
        <w:t>This unit applies to educators working in a range of education and care services.</w:t>
      </w:r>
    </w:p>
    <w:p w:rsidR="008B7820" w:rsidRPr="008B7820" w:rsidP="008B7820">
      <w:pPr>
        <w:pStyle w:val="BodyText"/>
        <w:rPr>
          <w:i/>
        </w:rPr>
      </w:pPr>
      <w:r w:rsidRPr="008B7820">
        <w:rPr>
          <w:rStyle w:val="Emphasis"/>
        </w:rPr>
        <w:t>The skills in this unit must be applied in accordance with Commonwealth and State/Territory legislation, Australian/New Zealand standards and industry codes of p</w:t>
      </w:r>
      <w:r w:rsidRPr="008B7820">
        <w:rPr>
          <w:rStyle w:val="Emphasis"/>
        </w:rPr>
        <w:t>ractice</w:t>
      </w:r>
      <w:r w:rsidRPr="008B7820">
        <w:rPr>
          <w:i/>
        </w:rPr>
        <w:t>.</w:t>
      </w:r>
    </w:p>
    <w:p w:rsidR="00000000" w:rsidRPr="00CE33F0" w:rsidP="00CE33F0">
      <w:pPr>
        <w:pStyle w:val="Heading1"/>
      </w:pPr>
      <w:bookmarkStart w:id="3" w:name="O_738481"/>
      <w:bookmarkEnd w:id="3"/>
      <w:r w:rsidRPr="00CE33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rPr>
                <w:rStyle w:val="SpecialBold"/>
              </w:rPr>
              <w:t>PERFORMANCE CRITERIA</w:t>
            </w:r>
          </w:p>
        </w:tc>
      </w:tr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 xml:space="preserve">1. Create an environment </w:t>
            </w:r>
            <w:r w:rsidRPr="00CE33F0">
              <w:t>for play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t>1.1</w:t>
            </w:r>
            <w:r w:rsidRPr="00CE33F0">
              <w:tab/>
              <w:t xml:space="preserve">Assist in the provision of areas, resources and materials </w:t>
            </w:r>
            <w:r w:rsidRPr="00CE33F0">
              <w:t xml:space="preserve">for different kinds of play </w:t>
            </w:r>
          </w:p>
          <w:p w:rsidR="00000000" w:rsidRPr="00CE33F0" w:rsidP="00CE33F0">
            <w:pPr>
              <w:pStyle w:val="BodyText"/>
            </w:pPr>
            <w:r w:rsidRPr="00CE33F0">
              <w:t>1.2</w:t>
            </w:r>
            <w:r w:rsidRPr="00CE33F0">
              <w:tab/>
              <w:t xml:space="preserve">Set up a safe environment that is non-threatening, challenging, stimulating and promotes a sense of belonging </w:t>
            </w:r>
          </w:p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>1.3</w:t>
            </w:r>
            <w:r w:rsidRPr="00CE33F0">
              <w:tab/>
              <w:t>Assist in th</w:t>
            </w:r>
            <w:r w:rsidRPr="00CE33F0">
              <w:t>e provision of unhurried opportunities for both group and individual play activities and experiences indoors and outdoors</w:t>
            </w:r>
          </w:p>
        </w:tc>
      </w:tr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</w:p>
        </w:tc>
      </w:tr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 xml:space="preserve">2. Support children’s play and learning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t>2.1</w:t>
            </w:r>
            <w:r w:rsidRPr="00CE33F0">
              <w:tab/>
              <w:t xml:space="preserve">Engage children in discussion (as appropriate) of their play and learning  </w:t>
            </w:r>
          </w:p>
          <w:p w:rsidR="00000000" w:rsidRPr="00CE33F0" w:rsidP="00CE33F0">
            <w:pPr>
              <w:pStyle w:val="BodyText"/>
            </w:pPr>
            <w:r w:rsidRPr="00CE33F0">
              <w:t>2.2</w:t>
            </w:r>
            <w:r w:rsidRPr="00CE33F0">
              <w:tab/>
              <w:t>Use r</w:t>
            </w:r>
            <w:r w:rsidRPr="00CE33F0">
              <w:t>outines to undertake intentional teaching and seek opportunities for spontaneous learning</w:t>
            </w:r>
          </w:p>
          <w:p w:rsidR="00000000" w:rsidRPr="00CE33F0" w:rsidP="00CE33F0">
            <w:pPr>
              <w:pStyle w:val="BodyText"/>
            </w:pPr>
            <w:r w:rsidRPr="00CE33F0">
              <w:t>2.3</w:t>
            </w:r>
            <w:r w:rsidRPr="00CE33F0">
              <w:tab/>
              <w:t xml:space="preserve">Use experiences, resources and materials flexibly to meet children’s individual preferences and to prompt extensions of play </w:t>
            </w:r>
          </w:p>
          <w:p w:rsidR="00000000" w:rsidRPr="00CE33F0" w:rsidP="00CE33F0">
            <w:pPr>
              <w:pStyle w:val="BodyText"/>
            </w:pPr>
            <w:r w:rsidRPr="00CE33F0">
              <w:t>2.4</w:t>
            </w:r>
            <w:r w:rsidRPr="00CE33F0">
              <w:tab/>
              <w:t>Assist children to participate i</w:t>
            </w:r>
            <w:r w:rsidRPr="00CE33F0">
              <w:t>n a variety of experiences and to choose those which support their competency and confidence</w:t>
            </w:r>
          </w:p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>2.5</w:t>
            </w:r>
            <w:r w:rsidRPr="00CE33F0">
              <w:tab/>
              <w:t>Demonstrate respect for children’s choice not to participate and encourage participation where an experience is new or unknown</w:t>
            </w:r>
          </w:p>
        </w:tc>
      </w:tr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</w:p>
        </w:tc>
      </w:tr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t>3. Facilitate children’</w:t>
            </w:r>
            <w:r w:rsidRPr="00CE33F0">
              <w:t>s play, learning and physical activity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t>3.1</w:t>
            </w:r>
            <w:r w:rsidRPr="00CE33F0">
              <w:tab/>
              <w:t xml:space="preserve">Follow child’s lead in play and participate when invited </w:t>
            </w:r>
          </w:p>
          <w:p w:rsidR="00000000" w:rsidRPr="00CE33F0" w:rsidP="00CE33F0">
            <w:pPr>
              <w:pStyle w:val="BodyText"/>
            </w:pPr>
            <w:r w:rsidRPr="00CE33F0">
              <w:t>3.2</w:t>
            </w:r>
            <w:r w:rsidRPr="00CE33F0">
              <w:tab/>
              <w:t xml:space="preserve">Initiate play and invite the child to participate </w:t>
            </w:r>
          </w:p>
          <w:p w:rsidR="00000000" w:rsidRPr="00CE33F0" w:rsidP="00CE33F0">
            <w:pPr>
              <w:pStyle w:val="BodyText"/>
            </w:pPr>
            <w:r w:rsidRPr="00CE33F0">
              <w:t>3.3</w:t>
            </w:r>
            <w:r w:rsidRPr="00CE33F0">
              <w:tab/>
              <w:t>Interact with children showing enthusiasm, playfulness and enjoyment</w:t>
            </w:r>
          </w:p>
          <w:p w:rsidR="00000000" w:rsidRPr="00CE33F0" w:rsidP="00CE33F0">
            <w:pPr>
              <w:pStyle w:val="BodyText"/>
            </w:pPr>
            <w:r w:rsidRPr="00CE33F0">
              <w:t>3.4</w:t>
            </w:r>
            <w:r w:rsidRPr="00CE33F0">
              <w:tab/>
              <w:t>Respond to children’s r</w:t>
            </w:r>
            <w:r w:rsidRPr="00CE33F0">
              <w:t xml:space="preserve">eactions to play environments to ensure each child remains interested, challenged but not frustrated </w:t>
            </w:r>
          </w:p>
          <w:p w:rsidR="00000000" w:rsidRPr="00CE33F0" w:rsidP="00CE33F0">
            <w:pPr>
              <w:pStyle w:val="BodyText"/>
            </w:pPr>
            <w:r w:rsidRPr="00CE33F0">
              <w:t>3.5</w:t>
            </w:r>
            <w:r w:rsidRPr="00CE33F0">
              <w:tab/>
              <w:t xml:space="preserve">Establish routine with children so as to support them in remaining safe </w:t>
            </w:r>
          </w:p>
        </w:tc>
      </w:tr>
    </w:tbl>
    <w:p w:rsidR="00000000" w:rsidRPr="00CE33F0" w:rsidP="00CE33F0">
      <w:pPr>
        <w:pStyle w:val="BodyText"/>
      </w:pPr>
    </w:p>
    <w:p w:rsidR="00000000" w:rsidRPr="00CE33F0" w:rsidP="00CE33F0">
      <w:pPr>
        <w:pStyle w:val="AllowPageBreak"/>
      </w:pPr>
    </w:p>
    <w:p w:rsidR="00000000" w:rsidRPr="00CE33F0" w:rsidP="00CE33F0">
      <w:pPr>
        <w:pStyle w:val="Heading1"/>
      </w:pPr>
      <w:bookmarkStart w:id="4" w:name="O_738480"/>
      <w:bookmarkEnd w:id="4"/>
      <w:r w:rsidRPr="00CE33F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F0">
            <w:pPr>
              <w:pStyle w:val="BodyText"/>
              <w:rPr>
                <w:lang w:val="en-NZ"/>
              </w:rPr>
            </w:pPr>
            <w:r w:rsidRPr="00CE33F0">
              <w:rPr>
                <w:rStyle w:val="Emphasis"/>
              </w:rPr>
              <w:t>The Foundation Skills describe those req</w:t>
            </w:r>
            <w:r w:rsidRPr="00CE33F0">
              <w:rPr>
                <w:rStyle w:val="Emphasis"/>
              </w:rPr>
              <w:t>uired skills (language, literacy, numeracy and employment skills) that are essential to performance.</w:t>
            </w:r>
          </w:p>
        </w:tc>
      </w:tr>
      <w:tr w:rsidTr="008B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F0" w:rsidP="00CE33F0">
            <w:pPr>
              <w:pStyle w:val="BodyText"/>
            </w:pPr>
            <w:r w:rsidRPr="00CE33F0">
              <w:t>Foundation skills essential to performance are explicit in the performance criteria of this unit of competency.</w:t>
            </w:r>
          </w:p>
        </w:tc>
      </w:tr>
    </w:tbl>
    <w:p w:rsidR="00000000" w:rsidRPr="00CE33F0" w:rsidP="00CE33F0">
      <w:pPr>
        <w:pStyle w:val="BodyText"/>
      </w:pPr>
    </w:p>
    <w:p w:rsidR="00000000" w:rsidRPr="00CE33F0" w:rsidP="00CE33F0">
      <w:pPr>
        <w:pStyle w:val="AllowPageBreak"/>
      </w:pPr>
    </w:p>
    <w:p w:rsidR="00000000" w:rsidRPr="00CE33F0" w:rsidP="00CE33F0">
      <w:pPr>
        <w:pStyle w:val="Heading1"/>
      </w:pPr>
      <w:bookmarkStart w:id="5" w:name="O_738479"/>
      <w:bookmarkEnd w:id="5"/>
      <w:r w:rsidRPr="00CE33F0">
        <w:t>Unit Mapping Information</w:t>
      </w:r>
    </w:p>
    <w:p w:rsidR="00000000" w:rsidRPr="00CE33F0" w:rsidP="008B7820">
      <w:pPr>
        <w:pStyle w:val="BodyText"/>
      </w:pPr>
      <w:r w:rsidRPr="00CE33F0">
        <w:t>No equivalent unit.</w:t>
      </w:r>
    </w:p>
    <w:p w:rsidR="00000000" w:rsidRPr="00CE33F0" w:rsidP="00CE33F0">
      <w:pPr>
        <w:pStyle w:val="Heading1"/>
      </w:pPr>
      <w:bookmarkStart w:id="6" w:name="O_738484"/>
      <w:bookmarkEnd w:id="6"/>
      <w:r w:rsidRPr="00CE33F0">
        <w:t>Links</w:t>
      </w:r>
    </w:p>
    <w:p w:rsidR="00000000" w:rsidRPr="00CE33F0" w:rsidP="008B7820">
      <w:pPr>
        <w:pStyle w:val="BodyText"/>
      </w:pPr>
      <w:r w:rsidRPr="00CE3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D307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E33F0" w:rsidP="00CE33F0"/>
    <w:sectPr w:rsidSect="00CE33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F0" w:rsidRPr="008B7820" w:rsidP="008B7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20" w:rsidP="00CE3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820" w:rsidP="00CE3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7820" w:rsidP="00CE3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3F0" w:rsidRPr="008B7820" w:rsidP="008B7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20" w:rsidRPr="002D2AF8" w:rsidP="00CE3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CHCECE011 Provide experiences to support children's play and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B7820" w:rsidP="00CE3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403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1EC7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3F0"/>
  </w:style>
  <w:style w:type="character" w:customStyle="1" w:styleId="Heading1Char">
    <w:name w:val="Heading 1 Char"/>
    <w:basedOn w:val="DefaultParagraphFont"/>
    <w:link w:val="Heading1"/>
    <w:rsid w:val="00CE3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3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3F0"/>
    <w:rPr>
      <w:b/>
      <w:spacing w:val="0"/>
    </w:rPr>
  </w:style>
  <w:style w:type="character" w:styleId="Emphasis">
    <w:name w:val="Emphasis"/>
    <w:basedOn w:val="DefaultParagraphFont"/>
    <w:qFormat/>
    <w:rsid w:val="00CE33F0"/>
    <w:rPr>
      <w:i/>
    </w:rPr>
  </w:style>
  <w:style w:type="paragraph" w:customStyle="1" w:styleId="SuperHeading">
    <w:name w:val="SuperHeading"/>
    <w:basedOn w:val="Normal"/>
    <w:rsid w:val="00CE3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3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3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3F0"/>
  </w:style>
  <w:style w:type="paragraph" w:styleId="TableofFigures">
    <w:name w:val="table of figures"/>
    <w:basedOn w:val="Normal"/>
    <w:next w:val="Normal"/>
    <w:semiHidden/>
    <w:rsid w:val="00CE3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3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3F0"/>
    <w:rPr>
      <w:rFonts w:ascii="Wingdings" w:hAnsi="Wingdings"/>
    </w:rPr>
  </w:style>
  <w:style w:type="paragraph" w:customStyle="1" w:styleId="TableHeading">
    <w:name w:val="Table Heading"/>
    <w:basedOn w:val="HeadingBase"/>
    <w:rsid w:val="00CE3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3F0"/>
    <w:rPr>
      <w:color w:val="0033CC"/>
      <w:u w:val="none"/>
    </w:rPr>
  </w:style>
  <w:style w:type="paragraph" w:customStyle="1" w:styleId="BodyTextRight">
    <w:name w:val="Body Text Right"/>
    <w:basedOn w:val="BodyText"/>
    <w:rsid w:val="00CE3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3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3F0"/>
    <w:rPr>
      <w:sz w:val="32"/>
    </w:rPr>
  </w:style>
  <w:style w:type="paragraph" w:customStyle="1" w:styleId="HeadingProcedure">
    <w:name w:val="Heading Procedure"/>
    <w:basedOn w:val="HeadingBase"/>
    <w:next w:val="Normal"/>
    <w:rsid w:val="00CE3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3F0"/>
    <w:pPr>
      <w:spacing w:before="60" w:after="60"/>
    </w:pPr>
  </w:style>
  <w:style w:type="paragraph" w:styleId="ListContinue">
    <w:name w:val="List Continue"/>
    <w:basedOn w:val="List"/>
    <w:rsid w:val="00CE33F0"/>
    <w:pPr>
      <w:ind w:firstLine="0"/>
    </w:pPr>
  </w:style>
  <w:style w:type="paragraph" w:customStyle="1" w:styleId="ListNote">
    <w:name w:val="List Note"/>
    <w:basedOn w:val="List"/>
    <w:rsid w:val="00CE3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3F0"/>
    <w:rPr>
      <w:rFonts w:ascii="Courier New" w:hAnsi="Courier New"/>
    </w:rPr>
  </w:style>
  <w:style w:type="paragraph" w:customStyle="1" w:styleId="NoteBullet">
    <w:name w:val="Note Bullet"/>
    <w:basedOn w:val="Note"/>
    <w:rsid w:val="00CE3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3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3F0"/>
    <w:rPr>
      <w:b/>
      <w:smallCaps/>
    </w:rPr>
  </w:style>
  <w:style w:type="paragraph" w:customStyle="1" w:styleId="TableListNumber">
    <w:name w:val="Table List Number"/>
    <w:basedOn w:val="ListNumber"/>
    <w:rsid w:val="00CE3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3F0"/>
    <w:pPr>
      <w:numPr>
        <w:numId w:val="8"/>
      </w:numPr>
    </w:pPr>
  </w:style>
  <w:style w:type="paragraph" w:customStyle="1" w:styleId="ListAlpha2">
    <w:name w:val="List Alpha 2"/>
    <w:basedOn w:val="List2"/>
    <w:rsid w:val="00CE33F0"/>
    <w:pPr>
      <w:numPr>
        <w:numId w:val="7"/>
      </w:numPr>
    </w:pPr>
  </w:style>
  <w:style w:type="paragraph" w:styleId="List2">
    <w:name w:val="List 2"/>
    <w:basedOn w:val="BodyText"/>
    <w:rsid w:val="00CE3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3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3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3F0"/>
    <w:pPr>
      <w:numPr>
        <w:numId w:val="3"/>
      </w:numPr>
    </w:pPr>
  </w:style>
  <w:style w:type="paragraph" w:styleId="ListContinue2">
    <w:name w:val="List Continue 2"/>
    <w:basedOn w:val="List2"/>
    <w:rsid w:val="00CE33F0"/>
    <w:pPr>
      <w:ind w:firstLine="0"/>
    </w:pPr>
  </w:style>
  <w:style w:type="paragraph" w:styleId="ListContinue3">
    <w:name w:val="List Continue 3"/>
    <w:basedOn w:val="List3"/>
    <w:rsid w:val="00CE33F0"/>
    <w:pPr>
      <w:ind w:left="1021" w:firstLine="0"/>
    </w:pPr>
  </w:style>
  <w:style w:type="paragraph" w:styleId="ListContinue4">
    <w:name w:val="List Continue 4"/>
    <w:basedOn w:val="List4"/>
    <w:rsid w:val="00CE33F0"/>
    <w:pPr>
      <w:ind w:firstLine="0"/>
    </w:pPr>
  </w:style>
  <w:style w:type="paragraph" w:styleId="ListContinue5">
    <w:name w:val="List Continue 5"/>
    <w:basedOn w:val="List5"/>
    <w:rsid w:val="00CE33F0"/>
    <w:pPr>
      <w:ind w:firstLine="0"/>
    </w:pPr>
  </w:style>
  <w:style w:type="paragraph" w:styleId="ListNumber3">
    <w:name w:val="List Number 3"/>
    <w:basedOn w:val="List3"/>
    <w:rsid w:val="00CE33F0"/>
    <w:pPr>
      <w:numPr>
        <w:numId w:val="4"/>
      </w:numPr>
    </w:pPr>
  </w:style>
  <w:style w:type="paragraph" w:styleId="ListNumber4">
    <w:name w:val="List Number 4"/>
    <w:basedOn w:val="List4"/>
    <w:rsid w:val="00CE33F0"/>
    <w:pPr>
      <w:numPr>
        <w:numId w:val="5"/>
      </w:numPr>
    </w:pPr>
  </w:style>
  <w:style w:type="paragraph" w:styleId="ListNumber5">
    <w:name w:val="List Number 5"/>
    <w:basedOn w:val="List5"/>
    <w:rsid w:val="00CE33F0"/>
    <w:pPr>
      <w:numPr>
        <w:numId w:val="6"/>
      </w:numPr>
    </w:pPr>
  </w:style>
  <w:style w:type="paragraph" w:styleId="BlockText">
    <w:name w:val="Block Text"/>
    <w:basedOn w:val="Normal"/>
    <w:rsid w:val="00CE3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3F0"/>
    <w:rPr>
      <w:sz w:val="16"/>
      <w:vertAlign w:val="superscript"/>
    </w:rPr>
  </w:style>
  <w:style w:type="character" w:customStyle="1" w:styleId="Symbols">
    <w:name w:val="Symbols"/>
    <w:basedOn w:val="DefaultParagraphFont"/>
    <w:rsid w:val="00CE33F0"/>
    <w:rPr>
      <w:rFonts w:ascii="Symbol" w:hAnsi="Symbol"/>
    </w:rPr>
  </w:style>
  <w:style w:type="character" w:customStyle="1" w:styleId="MenuOptions">
    <w:name w:val="Menu Options"/>
    <w:basedOn w:val="DefaultParagraphFont"/>
    <w:rsid w:val="00CE3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3F0"/>
    <w:rPr>
      <w:b/>
    </w:rPr>
  </w:style>
  <w:style w:type="character" w:customStyle="1" w:styleId="Underlined">
    <w:name w:val="Underlined"/>
    <w:basedOn w:val="DefaultParagraphFont"/>
    <w:rsid w:val="00CE33F0"/>
    <w:rPr>
      <w:u w:val="single"/>
    </w:rPr>
  </w:style>
  <w:style w:type="paragraph" w:customStyle="1" w:styleId="TableBodyTextRight">
    <w:name w:val="Table Body Text Right"/>
    <w:basedOn w:val="TableBodyText"/>
    <w:rsid w:val="00CE3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3F0"/>
    <w:rPr>
      <w:sz w:val="18"/>
    </w:rPr>
  </w:style>
  <w:style w:type="paragraph" w:customStyle="1" w:styleId="BodySmallRight">
    <w:name w:val="Body Small Right"/>
    <w:basedOn w:val="BodyTextRight"/>
    <w:rsid w:val="00CE33F0"/>
    <w:rPr>
      <w:sz w:val="18"/>
      <w:szCs w:val="18"/>
    </w:rPr>
  </w:style>
  <w:style w:type="paragraph" w:customStyle="1" w:styleId="MarginEdition">
    <w:name w:val="Margin Edition"/>
    <w:basedOn w:val="MarginNote"/>
    <w:rsid w:val="00CE3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3F0"/>
    <w:rPr>
      <w:sz w:val="2"/>
      <w:szCs w:val="2"/>
    </w:rPr>
  </w:style>
  <w:style w:type="character" w:customStyle="1" w:styleId="Small">
    <w:name w:val="Small"/>
    <w:basedOn w:val="DefaultParagraphFont"/>
    <w:rsid w:val="00CE33F0"/>
    <w:rPr>
      <w:sz w:val="16"/>
    </w:rPr>
  </w:style>
  <w:style w:type="paragraph" w:customStyle="1" w:styleId="WideTable">
    <w:name w:val="Wide Table"/>
    <w:basedOn w:val="Normal"/>
    <w:rsid w:val="00CE3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3F0"/>
  </w:style>
  <w:style w:type="paragraph" w:styleId="Quote">
    <w:name w:val="Quote"/>
    <w:basedOn w:val="Heading1"/>
    <w:link w:val="QuoteChar"/>
    <w:qFormat/>
    <w:rsid w:val="00CE3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3F0"/>
    <w:pPr>
      <w:pageBreakBefore/>
    </w:pPr>
  </w:style>
  <w:style w:type="paragraph" w:customStyle="1" w:styleId="Border">
    <w:name w:val="Border"/>
    <w:basedOn w:val="Normal"/>
    <w:qFormat/>
    <w:rsid w:val="00CE3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3F0"/>
    <w:rPr>
      <w:u w:val="single"/>
    </w:rPr>
  </w:style>
  <w:style w:type="character" w:customStyle="1" w:styleId="BoldandItalics">
    <w:name w:val="Bold and Italics"/>
    <w:qFormat/>
    <w:rsid w:val="00CE33F0"/>
    <w:rPr>
      <w:b/>
      <w:i/>
      <w:u w:val="none"/>
    </w:rPr>
  </w:style>
  <w:style w:type="paragraph" w:styleId="BalloonText">
    <w:name w:val="Balloon Text"/>
    <w:basedOn w:val="Normal"/>
    <w:link w:val="BalloonTextChar"/>
    <w:rsid w:val="00CE3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3F0"/>
    <w:pPr>
      <w:spacing w:before="0" w:after="0"/>
    </w:pPr>
  </w:style>
  <w:style w:type="paragraph" w:customStyle="1" w:styleId="BodyTextBold">
    <w:name w:val="Body Text Bold"/>
    <w:basedOn w:val="BodyText"/>
    <w:qFormat/>
    <w:rsid w:val="00CE33F0"/>
    <w:rPr>
      <w:b/>
    </w:rPr>
  </w:style>
  <w:style w:type="character" w:styleId="Hyperlink">
    <w:name w:val="Hyperlink"/>
    <w:basedOn w:val="DefaultParagraphFont"/>
    <w:uiPriority w:val="99"/>
    <w:unhideWhenUsed/>
    <w:rsid w:val="008B7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2885</Characters>
  <Application>Microsoft Office Word</Application>
  <DocSecurity>0</DocSecurity>
  <Lines>103</Lines>
  <Paragraphs>59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CHCECE011 Provide experiences to support children's play and learning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