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0889" w:rsidP="0038088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CHCECD011 Manage quality in career development practice</w:t>
      </w:r>
      <w:r>
        <w:fldChar w:fldCharType="end"/>
      </w:r>
    </w:p>
    <w:p w:rsidR="00380889" w:rsidP="00380889">
      <w:pPr>
        <w:pStyle w:val="Version"/>
        <w:sectPr w:rsidSect="00797B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7BFD" w:rsidP="00797BFD">
      <w:pPr>
        <w:pStyle w:val="SuperHeading"/>
      </w:pPr>
      <w:r w:rsidRPr="00797BFD">
        <w:t>Assessment Requirements for CHCECD011 Manage quality in career development practice</w:t>
      </w:r>
    </w:p>
    <w:p w:rsidR="00000000" w:rsidRPr="00797BFD" w:rsidP="00797BFD">
      <w:pPr>
        <w:pStyle w:val="Heading1"/>
      </w:pPr>
      <w:bookmarkStart w:id="1" w:name="O_813349"/>
      <w:bookmarkEnd w:id="1"/>
      <w:r w:rsidRPr="00797BF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97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FD" w:rsidP="00797BFD">
            <w:pPr>
              <w:pStyle w:val="BodyText"/>
            </w:pPr>
            <w:r w:rsidRPr="00797BFD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FD">
            <w:pPr>
              <w:pStyle w:val="BodyText"/>
              <w:rPr>
                <w:lang w:val="en-NZ"/>
              </w:rPr>
            </w:pPr>
            <w:r w:rsidRPr="00797BFD">
              <w:rPr>
                <w:rStyle w:val="SpecialBold"/>
              </w:rPr>
              <w:t>Comments</w:t>
            </w:r>
          </w:p>
        </w:tc>
      </w:tr>
      <w:tr w:rsidTr="00797B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BFD">
            <w:pPr>
              <w:pStyle w:val="BodyText"/>
              <w:rPr>
                <w:lang w:val="en-NZ"/>
              </w:rPr>
            </w:pPr>
            <w:r w:rsidRPr="00797BFD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BFD" w:rsidP="00797BFD">
            <w:pPr>
              <w:pStyle w:val="BodyText"/>
            </w:pPr>
            <w:r w:rsidRPr="00797BFD">
              <w:t xml:space="preserve">This version was released in </w:t>
            </w:r>
            <w:r w:rsidRPr="00797BFD">
              <w:rPr>
                <w:rStyle w:val="Emphasis"/>
              </w:rPr>
              <w:t>CHC Community Services Training Package release 3.0</w:t>
            </w:r>
            <w:r w:rsidRPr="00797BFD">
              <w:t xml:space="preserve"> and meets the requirements of the 2012 Standards for Training Packages.</w:t>
            </w:r>
          </w:p>
          <w:p w:rsidR="00000000" w:rsidRPr="00797BFD" w:rsidP="00797BFD">
            <w:pPr>
              <w:pStyle w:val="BodyText"/>
            </w:pPr>
          </w:p>
          <w:p w:rsidR="00000000" w:rsidRPr="00797BFD" w:rsidP="00797BFD">
            <w:pPr>
              <w:pStyle w:val="BodyText"/>
            </w:pPr>
            <w:r w:rsidRPr="00797BFD">
              <w:t>Significant changes to the elements and performance criteria. New evidence requirements for assessment including volume and frequency requirement. Significant changes to knowledge ev</w:t>
            </w:r>
            <w:r w:rsidRPr="00797BFD">
              <w:t>idence.</w:t>
            </w:r>
          </w:p>
          <w:p w:rsidR="00000000" w:rsidRPr="00797BFD" w:rsidP="00797BFD">
            <w:pPr>
              <w:pStyle w:val="BodyText"/>
            </w:pPr>
          </w:p>
          <w:p w:rsidR="00000000" w:rsidRPr="00797BFD" w:rsidP="00797BFD">
            <w:pPr>
              <w:pStyle w:val="BodyText"/>
            </w:pPr>
            <w:r w:rsidRPr="00797BFD">
              <w:t>Supersedes CHCCDP701A</w:t>
            </w:r>
          </w:p>
        </w:tc>
      </w:tr>
    </w:tbl>
    <w:p w:rsidR="00000000" w:rsidRPr="00797BFD" w:rsidP="00797BFD">
      <w:pPr>
        <w:pStyle w:val="BodyText"/>
      </w:pPr>
    </w:p>
    <w:p w:rsidR="00000000" w:rsidRPr="00797BFD" w:rsidP="00797BFD">
      <w:pPr>
        <w:pStyle w:val="AllowPageBreak"/>
      </w:pPr>
    </w:p>
    <w:p w:rsidR="00000000" w:rsidRPr="00797BFD" w:rsidP="00797BFD">
      <w:pPr>
        <w:pStyle w:val="Heading1"/>
      </w:pPr>
      <w:bookmarkStart w:id="2" w:name="O_813350"/>
      <w:bookmarkEnd w:id="2"/>
      <w:r w:rsidRPr="00797BFD">
        <w:t>Performance Evidence</w:t>
      </w:r>
    </w:p>
    <w:p w:rsidR="00000000" w:rsidRPr="00797BFD" w:rsidP="00380889">
      <w:pPr>
        <w:pStyle w:val="BodyText"/>
      </w:pPr>
      <w:r w:rsidRPr="00797BFD">
        <w:t>The candidate must show evidence of the ability to complete tasks outlined in elements and performance criteria of this unit, manage tasks and manage contingencies in the context of the</w:t>
      </w:r>
      <w:r w:rsidRPr="00797BFD">
        <w:t xml:space="preserve"> job role. There must be evidence that the candidate has:</w:t>
      </w:r>
    </w:p>
    <w:p w:rsidR="00000000" w:rsidRPr="00797BFD" w:rsidP="00797BFD">
      <w:pPr>
        <w:pStyle w:val="ListBullet"/>
      </w:pPr>
      <w:r w:rsidRPr="00797BFD">
        <w:t>used structured processes to develop, document and maintain best practice standards and systems in at least 1 career development practice, including strategies for:</w:t>
      </w:r>
    </w:p>
    <w:p w:rsidR="00000000" w:rsidRPr="00797BFD" w:rsidP="00797BFD">
      <w:pPr>
        <w:pStyle w:val="ListBullet2"/>
      </w:pPr>
      <w:r w:rsidRPr="00797BFD">
        <w:t xml:space="preserve">case management </w:t>
      </w:r>
    </w:p>
    <w:p w:rsidR="00000000" w:rsidRPr="00797BFD" w:rsidP="00797BFD">
      <w:pPr>
        <w:pStyle w:val="ListBullet2"/>
      </w:pPr>
      <w:r w:rsidRPr="00797BFD">
        <w:t>client service quality, including strategies to address diverse client groups and challenges</w:t>
      </w:r>
    </w:p>
    <w:p w:rsidR="00000000" w:rsidRPr="00797BFD" w:rsidP="00797BFD">
      <w:pPr>
        <w:pStyle w:val="ListBullet2"/>
      </w:pPr>
      <w:r w:rsidRPr="00797BFD">
        <w:t>ongoing research and information management</w:t>
      </w:r>
    </w:p>
    <w:p w:rsidR="00000000" w:rsidRPr="00797BFD" w:rsidP="00797BFD">
      <w:pPr>
        <w:pStyle w:val="ListBullet2"/>
      </w:pPr>
      <w:r w:rsidRPr="00797BFD">
        <w:t>collaboration.</w:t>
      </w:r>
    </w:p>
    <w:p w:rsidR="00000000" w:rsidRPr="00797BFD" w:rsidP="00797BFD">
      <w:pPr>
        <w:pStyle w:val="AllowPageBreak"/>
      </w:pPr>
    </w:p>
    <w:p w:rsidR="00000000" w:rsidRPr="00797BFD" w:rsidP="00797BFD">
      <w:pPr>
        <w:pStyle w:val="Heading1"/>
      </w:pPr>
      <w:bookmarkStart w:id="3" w:name="O_813351"/>
      <w:bookmarkEnd w:id="3"/>
      <w:r w:rsidRPr="00797BFD">
        <w:t>Knowledge Evidence</w:t>
      </w:r>
    </w:p>
    <w:p w:rsidR="00000000" w:rsidRPr="00797BFD" w:rsidP="00380889">
      <w:pPr>
        <w:pStyle w:val="BodyText"/>
      </w:pPr>
      <w:r w:rsidRPr="00797BFD">
        <w:t>The candidate must be able to demonstrate essential knowledge requir</w:t>
      </w:r>
      <w:r w:rsidRPr="00797BFD">
        <w:t>ed to effectively complete tasks outlined in elements and performance criteria of this unit, manage tasks and manage contingencies in the context of the work role. This includes knowledge of:</w:t>
      </w:r>
    </w:p>
    <w:p w:rsidR="00000000" w:rsidRPr="00797BFD" w:rsidP="00797BFD">
      <w:pPr>
        <w:pStyle w:val="ListBullet"/>
      </w:pPr>
      <w:r w:rsidRPr="00797BFD">
        <w:t>legal and ethical considerations (national, State/Territory) fo</w:t>
      </w:r>
      <w:r w:rsidRPr="00797BFD">
        <w:t>r career development at a practice management level and how these translate into the development of strategic approaches:</w:t>
      </w:r>
    </w:p>
    <w:p w:rsidR="00000000" w:rsidRPr="00797BFD" w:rsidP="00797BFD">
      <w:pPr>
        <w:pStyle w:val="ListBullet2"/>
      </w:pPr>
      <w:r w:rsidRPr="00797BFD">
        <w:t>children in the workplace</w:t>
      </w:r>
    </w:p>
    <w:p w:rsidR="00000000" w:rsidRPr="00797BFD" w:rsidP="00797BFD">
      <w:pPr>
        <w:pStyle w:val="ListBullet2"/>
      </w:pPr>
      <w:r w:rsidRPr="00797BFD">
        <w:t>codes of practice</w:t>
      </w:r>
    </w:p>
    <w:p w:rsidR="00000000" w:rsidRPr="00797BFD" w:rsidP="00797BFD">
      <w:pPr>
        <w:pStyle w:val="ListBullet2"/>
      </w:pPr>
      <w:r w:rsidRPr="00797BFD">
        <w:t>discrimination</w:t>
      </w:r>
    </w:p>
    <w:p w:rsidR="00000000" w:rsidRPr="00797BFD" w:rsidP="00797BFD">
      <w:pPr>
        <w:pStyle w:val="ListBullet2"/>
      </w:pPr>
      <w:r w:rsidRPr="00797BFD">
        <w:t xml:space="preserve">duty of care </w:t>
      </w:r>
    </w:p>
    <w:p w:rsidR="00000000" w:rsidRPr="00797BFD" w:rsidP="00797BFD">
      <w:pPr>
        <w:pStyle w:val="ListBullet2"/>
      </w:pPr>
      <w:r w:rsidRPr="00797BFD">
        <w:t>equal employment opportunity (EEO)</w:t>
      </w:r>
    </w:p>
    <w:p w:rsidR="00000000" w:rsidRPr="00797BFD" w:rsidP="00797BFD">
      <w:pPr>
        <w:pStyle w:val="ListBullet2"/>
      </w:pPr>
      <w:r w:rsidRPr="00797BFD">
        <w:t xml:space="preserve">mandatory reporting </w:t>
      </w:r>
    </w:p>
    <w:p w:rsidR="00000000" w:rsidRPr="00797BFD" w:rsidP="00797BFD">
      <w:pPr>
        <w:pStyle w:val="ListBullet2"/>
      </w:pPr>
      <w:r w:rsidRPr="00797BFD">
        <w:t xml:space="preserve">practitioner/client boundaries </w:t>
      </w:r>
    </w:p>
    <w:p w:rsidR="00000000" w:rsidRPr="00797BFD" w:rsidP="00797BFD">
      <w:pPr>
        <w:pStyle w:val="ListBullet2"/>
      </w:pPr>
      <w:r w:rsidRPr="00797BFD">
        <w:t>privacy, confidentiality and disclosure</w:t>
      </w:r>
    </w:p>
    <w:p w:rsidR="00000000" w:rsidRPr="00797BFD" w:rsidP="00797BFD">
      <w:pPr>
        <w:pStyle w:val="ListBullet2"/>
      </w:pPr>
      <w:r w:rsidRPr="00797BFD">
        <w:t xml:space="preserve">policy frameworks </w:t>
      </w:r>
    </w:p>
    <w:p w:rsidR="00000000" w:rsidRPr="00797BFD" w:rsidP="00797BFD">
      <w:pPr>
        <w:pStyle w:val="ListBullet2"/>
      </w:pPr>
      <w:r w:rsidRPr="00797BFD">
        <w:t xml:space="preserve">records management </w:t>
      </w:r>
    </w:p>
    <w:p w:rsidR="00000000" w:rsidRPr="00797BFD" w:rsidP="00797BFD">
      <w:pPr>
        <w:pStyle w:val="ListBullet2"/>
      </w:pPr>
      <w:r w:rsidRPr="00797BFD">
        <w:t>rights and responsibilities of workers, employers and clients</w:t>
      </w:r>
    </w:p>
    <w:p w:rsidR="00000000" w:rsidRPr="00797BFD" w:rsidP="00797BFD">
      <w:pPr>
        <w:pStyle w:val="ListBullet2"/>
      </w:pPr>
      <w:r w:rsidRPr="00797BFD">
        <w:t xml:space="preserve">specific legislation and its application to career development </w:t>
      </w:r>
    </w:p>
    <w:p w:rsidR="00000000" w:rsidRPr="00797BFD" w:rsidP="00797BFD">
      <w:pPr>
        <w:pStyle w:val="ListBullet2"/>
      </w:pPr>
      <w:r w:rsidRPr="00797BFD">
        <w:t>work role boundarie</w:t>
      </w:r>
      <w:r w:rsidRPr="00797BFD">
        <w:t>s – responsibilities and limitations</w:t>
      </w:r>
    </w:p>
    <w:p w:rsidR="00000000" w:rsidRPr="00797BFD" w:rsidP="00797BFD">
      <w:pPr>
        <w:pStyle w:val="ListBullet2"/>
      </w:pPr>
      <w:r w:rsidRPr="00797BFD">
        <w:t>work health and safety</w:t>
      </w:r>
    </w:p>
    <w:p w:rsidR="00000000" w:rsidRPr="00797BFD" w:rsidP="00797BFD">
      <w:pPr>
        <w:pStyle w:val="ListBullet"/>
      </w:pPr>
      <w:r w:rsidRPr="00797BFD">
        <w:t xml:space="preserve">current professional standards, best practice, and guiding principles underpinning career development practice and case management </w:t>
      </w:r>
    </w:p>
    <w:p w:rsidR="00000000" w:rsidRPr="00797BFD" w:rsidP="00797BFD">
      <w:pPr>
        <w:pStyle w:val="ListBullet"/>
      </w:pPr>
      <w:r w:rsidRPr="00797BFD">
        <w:t>continuous improvement process strategies and processes, includ</w:t>
      </w:r>
      <w:r w:rsidRPr="00797BFD">
        <w:t>ing:</w:t>
      </w:r>
    </w:p>
    <w:p w:rsidR="00000000" w:rsidRPr="00797BFD" w:rsidP="00797BFD">
      <w:pPr>
        <w:pStyle w:val="ListBullet2"/>
      </w:pPr>
      <w:r w:rsidRPr="00797BFD">
        <w:t>planning</w:t>
      </w:r>
    </w:p>
    <w:p w:rsidR="00000000" w:rsidRPr="00797BFD" w:rsidP="00797BFD">
      <w:pPr>
        <w:pStyle w:val="ListBullet2"/>
      </w:pPr>
      <w:r w:rsidRPr="00797BFD">
        <w:t>documentation</w:t>
      </w:r>
    </w:p>
    <w:p w:rsidR="00000000" w:rsidRPr="00797BFD" w:rsidP="00797BFD">
      <w:pPr>
        <w:pStyle w:val="ListBullet2"/>
      </w:pPr>
      <w:r w:rsidRPr="00797BFD">
        <w:t>implementation</w:t>
      </w:r>
    </w:p>
    <w:p w:rsidR="00000000" w:rsidRPr="00797BFD" w:rsidP="00797BFD">
      <w:pPr>
        <w:pStyle w:val="ListBullet2"/>
      </w:pPr>
      <w:r w:rsidRPr="00797BFD">
        <w:t>evaluation</w:t>
      </w:r>
    </w:p>
    <w:p w:rsidR="00000000" w:rsidRPr="00797BFD" w:rsidP="00797BFD">
      <w:pPr>
        <w:pStyle w:val="ListBullet"/>
      </w:pPr>
      <w:r w:rsidRPr="00797BFD">
        <w:t>strategies for addressing diversity within client groups, including diversity associated with:</w:t>
      </w:r>
    </w:p>
    <w:p w:rsidR="00000000" w:rsidRPr="00797BFD" w:rsidP="00797BFD">
      <w:pPr>
        <w:pStyle w:val="ListBullet2"/>
      </w:pPr>
      <w:r w:rsidRPr="00797BFD">
        <w:t>age</w:t>
      </w:r>
    </w:p>
    <w:p w:rsidR="00000000" w:rsidRPr="00797BFD" w:rsidP="00797BFD">
      <w:pPr>
        <w:pStyle w:val="ListBullet2"/>
      </w:pPr>
      <w:r w:rsidRPr="00797BFD">
        <w:t xml:space="preserve">disability </w:t>
      </w:r>
    </w:p>
    <w:p w:rsidR="00000000" w:rsidRPr="00797BFD" w:rsidP="00797BFD">
      <w:pPr>
        <w:pStyle w:val="ListBullet2"/>
      </w:pPr>
      <w:r w:rsidRPr="00797BFD">
        <w:t>gender</w:t>
      </w:r>
    </w:p>
    <w:p w:rsidR="00000000" w:rsidRPr="00797BFD" w:rsidP="00797BFD">
      <w:pPr>
        <w:pStyle w:val="ListBullet2"/>
      </w:pPr>
      <w:r w:rsidRPr="00797BFD">
        <w:t>culture and language</w:t>
      </w:r>
    </w:p>
    <w:p w:rsidR="00000000" w:rsidRPr="00797BFD" w:rsidP="00797BFD">
      <w:pPr>
        <w:pStyle w:val="ListBullet2"/>
      </w:pPr>
      <w:r w:rsidRPr="00797BFD">
        <w:t>socio-economic status</w:t>
      </w:r>
    </w:p>
    <w:p w:rsidR="00000000" w:rsidRPr="00797BFD" w:rsidP="00797BFD">
      <w:pPr>
        <w:pStyle w:val="ListBullet"/>
      </w:pPr>
      <w:r w:rsidRPr="00797BFD">
        <w:t>networking and collaboration opportunities at a professional level in career development practice</w:t>
      </w:r>
    </w:p>
    <w:p w:rsidR="00000000" w:rsidRPr="00797BFD" w:rsidP="00797BFD">
      <w:pPr>
        <w:pStyle w:val="ListBullet"/>
      </w:pPr>
      <w:r w:rsidRPr="00797BFD">
        <w:t>current in-depth trends and issues in:</w:t>
      </w:r>
    </w:p>
    <w:p w:rsidR="00000000" w:rsidRPr="00797BFD" w:rsidP="00797BFD">
      <w:pPr>
        <w:pStyle w:val="ListBullet2"/>
      </w:pPr>
      <w:r w:rsidRPr="00797BFD">
        <w:t xml:space="preserve">labour market </w:t>
      </w:r>
    </w:p>
    <w:p w:rsidR="00000000" w:rsidRPr="00797BFD" w:rsidP="00797BFD">
      <w:pPr>
        <w:pStyle w:val="ListBullet2"/>
      </w:pPr>
      <w:r w:rsidRPr="00797BFD">
        <w:t>education or training opportunities in school, vocational and higher education sectors</w:t>
      </w:r>
    </w:p>
    <w:p w:rsidR="00000000" w:rsidRPr="00797BFD" w:rsidP="00797BFD">
      <w:pPr>
        <w:pStyle w:val="ListBullet"/>
      </w:pPr>
      <w:r w:rsidRPr="00797BFD">
        <w:t>use of informat</w:t>
      </w:r>
      <w:r w:rsidRPr="00797BFD">
        <w:t>ion technology in career development practice</w:t>
      </w:r>
    </w:p>
    <w:p w:rsidR="00000000" w:rsidRPr="00797BFD" w:rsidP="00797BFD">
      <w:pPr>
        <w:pStyle w:val="ListBullet"/>
      </w:pPr>
      <w:r w:rsidRPr="00797BFD">
        <w:t xml:space="preserve">formal and informal research methodologies </w:t>
      </w:r>
    </w:p>
    <w:p w:rsidR="00000000" w:rsidRPr="00797BFD" w:rsidP="00797BFD">
      <w:pPr>
        <w:pStyle w:val="ListBullet"/>
      </w:pPr>
      <w:r w:rsidRPr="00797BFD">
        <w:t>resources available to support career development practice.</w:t>
      </w:r>
    </w:p>
    <w:p w:rsidR="00000000" w:rsidRPr="00797BFD" w:rsidP="00797BFD">
      <w:pPr>
        <w:pStyle w:val="AllowPageBreak"/>
      </w:pPr>
    </w:p>
    <w:p w:rsidR="00000000" w:rsidRPr="00797BFD" w:rsidP="00797BFD">
      <w:pPr>
        <w:pStyle w:val="Heading1"/>
      </w:pPr>
      <w:bookmarkStart w:id="4" w:name="O_813352"/>
      <w:bookmarkEnd w:id="4"/>
      <w:r w:rsidRPr="00797BFD">
        <w:t>Assessment Conditions</w:t>
      </w:r>
    </w:p>
    <w:p w:rsidR="00000000" w:rsidRPr="00797BFD" w:rsidP="00380889">
      <w:pPr>
        <w:pStyle w:val="BodyText"/>
      </w:pPr>
      <w:r w:rsidRPr="00797BFD">
        <w:t xml:space="preserve">Skills must have been demonstrated in the workplace or in a simulated environment that reflects workplace conditions. The following conditions must be met for this unit: </w:t>
      </w:r>
    </w:p>
    <w:p w:rsidR="00000000" w:rsidRPr="00797BFD" w:rsidP="00797BFD">
      <w:pPr>
        <w:pStyle w:val="ListBullet"/>
      </w:pPr>
      <w:r w:rsidRPr="00797BFD">
        <w:t>use of suitable facilities, equipment and resources, including:</w:t>
      </w:r>
    </w:p>
    <w:p w:rsidR="00000000" w:rsidRPr="00797BFD" w:rsidP="00797BFD">
      <w:pPr>
        <w:pStyle w:val="ListBullet2"/>
      </w:pPr>
      <w:r w:rsidRPr="00797BFD">
        <w:t>industry best pract</w:t>
      </w:r>
      <w:r w:rsidRPr="00797BFD">
        <w:t>ice standards</w:t>
      </w:r>
    </w:p>
    <w:p w:rsidR="00000000" w:rsidRPr="00797BFD" w:rsidP="00797BFD">
      <w:pPr>
        <w:pStyle w:val="ListBullet2"/>
      </w:pPr>
      <w:r w:rsidRPr="00797BFD">
        <w:t>labour market and education or training information</w:t>
      </w:r>
    </w:p>
    <w:p w:rsidR="00000000" w:rsidRPr="00797BFD" w:rsidP="00797BFD">
      <w:pPr>
        <w:pStyle w:val="ListBullet"/>
      </w:pPr>
      <w:r w:rsidRPr="00797BFD">
        <w:t>modelling of industry operating conditions, including:</w:t>
      </w:r>
    </w:p>
    <w:p w:rsidR="00000000" w:rsidRPr="00797BFD" w:rsidP="00797BFD">
      <w:pPr>
        <w:pStyle w:val="ListBullet2"/>
      </w:pPr>
      <w:r w:rsidRPr="00797BFD">
        <w:t>scenarios that involve complex problem solving</w:t>
      </w:r>
    </w:p>
    <w:p w:rsidR="00000000" w:rsidRPr="00797BFD" w:rsidP="00797BFD">
      <w:pPr>
        <w:pStyle w:val="ListBullet2"/>
      </w:pPr>
      <w:r w:rsidRPr="00797BFD">
        <w:t>scenarios that involve interactions with other people on professional issues.</w:t>
      </w:r>
    </w:p>
    <w:p w:rsidR="00000000" w:rsidRPr="00797BFD" w:rsidP="00797BFD">
      <w:pPr>
        <w:pStyle w:val="BodyText"/>
      </w:pPr>
    </w:p>
    <w:p w:rsidR="00000000" w:rsidRPr="00797BFD" w:rsidP="00380889">
      <w:pPr>
        <w:pStyle w:val="BodyText"/>
      </w:pPr>
      <w:r w:rsidRPr="00797BFD">
        <w:t>Assesso</w:t>
      </w:r>
      <w:r w:rsidRPr="00797BFD">
        <w:t>rs must satisfy the Standards for Registered Training Organisations (RTOs) 2015/AQTF mandatory competency requirements for assessors.</w:t>
      </w:r>
    </w:p>
    <w:p w:rsidR="00000000" w:rsidRPr="00797BFD" w:rsidP="00797BFD">
      <w:pPr>
        <w:pStyle w:val="Heading1"/>
      </w:pPr>
      <w:bookmarkStart w:id="5" w:name="O_813355"/>
      <w:bookmarkEnd w:id="5"/>
      <w:r w:rsidRPr="00797BFD">
        <w:t>Links</w:t>
      </w:r>
    </w:p>
    <w:p w:rsidR="00000000" w:rsidRPr="00797BFD" w:rsidP="00380889">
      <w:pPr>
        <w:pStyle w:val="BodyText"/>
      </w:pPr>
      <w:r w:rsidRPr="00797BF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13D9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97BFD" w:rsidP="00797BFD"/>
    <w:sectPr w:rsidSect="00797BF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FD" w:rsidRPr="00380889" w:rsidP="0038088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889" w:rsidP="00797B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80889" w:rsidP="00797B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0889" w:rsidP="00797B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88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7BFD" w:rsidRPr="00380889" w:rsidP="0038088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B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0889" w:rsidRPr="002D2AF8" w:rsidP="00797B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CHCECD011 Manage quality in career development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80889" w:rsidP="00797B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362C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26A7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492EE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B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B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B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B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B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B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B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B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B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B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B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BFD"/>
  </w:style>
  <w:style w:type="character" w:customStyle="1" w:styleId="Heading1Char">
    <w:name w:val="Heading 1 Char"/>
    <w:basedOn w:val="DefaultParagraphFont"/>
    <w:link w:val="Heading1"/>
    <w:rsid w:val="00797B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B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B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B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BFD"/>
    <w:rPr>
      <w:b/>
      <w:spacing w:val="0"/>
    </w:rPr>
  </w:style>
  <w:style w:type="paragraph" w:styleId="ListBullet2">
    <w:name w:val="List Bullet 2"/>
    <w:basedOn w:val="List2"/>
    <w:rsid w:val="00797BF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97BFD"/>
    <w:rPr>
      <w:i/>
    </w:rPr>
  </w:style>
  <w:style w:type="paragraph" w:customStyle="1" w:styleId="SuperHeading">
    <w:name w:val="SuperHeading"/>
    <w:basedOn w:val="Normal"/>
    <w:rsid w:val="00797B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B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7B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B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B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B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B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B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B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B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B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B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B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B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B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B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B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B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B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B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B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B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B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7B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B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B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B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B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B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B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B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BF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B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B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B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BFD"/>
  </w:style>
  <w:style w:type="paragraph" w:styleId="TableofFigures">
    <w:name w:val="table of figures"/>
    <w:basedOn w:val="Normal"/>
    <w:next w:val="Normal"/>
    <w:semiHidden/>
    <w:rsid w:val="00797B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BF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7BFD"/>
    <w:rPr>
      <w:rFonts w:ascii="Wingdings" w:hAnsi="Wingdings"/>
    </w:rPr>
  </w:style>
  <w:style w:type="paragraph" w:customStyle="1" w:styleId="TableHeading">
    <w:name w:val="Table Heading"/>
    <w:basedOn w:val="HeadingBase"/>
    <w:rsid w:val="00797B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BFD"/>
    <w:rPr>
      <w:color w:val="0033CC"/>
      <w:u w:val="none"/>
    </w:rPr>
  </w:style>
  <w:style w:type="paragraph" w:customStyle="1" w:styleId="BodyTextRight">
    <w:name w:val="Body Text Right"/>
    <w:basedOn w:val="BodyText"/>
    <w:rsid w:val="00797B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B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BF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B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B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B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BFD"/>
    <w:rPr>
      <w:sz w:val="32"/>
    </w:rPr>
  </w:style>
  <w:style w:type="paragraph" w:customStyle="1" w:styleId="HeadingProcedure">
    <w:name w:val="Heading Procedure"/>
    <w:basedOn w:val="HeadingBase"/>
    <w:next w:val="Normal"/>
    <w:rsid w:val="00797B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BFD"/>
    <w:pPr>
      <w:spacing w:before="60" w:after="60"/>
    </w:pPr>
  </w:style>
  <w:style w:type="paragraph" w:styleId="ListContinue">
    <w:name w:val="List Continue"/>
    <w:basedOn w:val="List"/>
    <w:rsid w:val="00797BFD"/>
    <w:pPr>
      <w:ind w:firstLine="0"/>
    </w:pPr>
  </w:style>
  <w:style w:type="paragraph" w:customStyle="1" w:styleId="ListNote">
    <w:name w:val="List Note"/>
    <w:basedOn w:val="List"/>
    <w:rsid w:val="00797B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B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B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BFD"/>
    <w:rPr>
      <w:rFonts w:ascii="Courier New" w:hAnsi="Courier New"/>
    </w:rPr>
  </w:style>
  <w:style w:type="paragraph" w:customStyle="1" w:styleId="NoteBullet">
    <w:name w:val="Note Bullet"/>
    <w:basedOn w:val="Note"/>
    <w:rsid w:val="00797B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B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B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B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B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7B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B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BFD"/>
    <w:rPr>
      <w:b/>
      <w:smallCaps/>
    </w:rPr>
  </w:style>
  <w:style w:type="paragraph" w:customStyle="1" w:styleId="TableListNumber">
    <w:name w:val="Table List Number"/>
    <w:basedOn w:val="ListNumber"/>
    <w:rsid w:val="00797B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B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BFD"/>
    <w:pPr>
      <w:numPr>
        <w:numId w:val="9"/>
      </w:numPr>
    </w:pPr>
  </w:style>
  <w:style w:type="paragraph" w:customStyle="1" w:styleId="ListAlpha2">
    <w:name w:val="List Alpha 2"/>
    <w:basedOn w:val="List2"/>
    <w:rsid w:val="00797BFD"/>
    <w:pPr>
      <w:numPr>
        <w:numId w:val="8"/>
      </w:numPr>
    </w:pPr>
  </w:style>
  <w:style w:type="paragraph" w:styleId="List2">
    <w:name w:val="List 2"/>
    <w:basedOn w:val="BodyText"/>
    <w:rsid w:val="00797B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B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B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B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B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BF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7BFD"/>
    <w:pPr>
      <w:numPr>
        <w:numId w:val="4"/>
      </w:numPr>
    </w:pPr>
  </w:style>
  <w:style w:type="paragraph" w:styleId="ListContinue2">
    <w:name w:val="List Continue 2"/>
    <w:basedOn w:val="List2"/>
    <w:rsid w:val="00797BFD"/>
    <w:pPr>
      <w:ind w:firstLine="0"/>
    </w:pPr>
  </w:style>
  <w:style w:type="paragraph" w:styleId="ListContinue3">
    <w:name w:val="List Continue 3"/>
    <w:basedOn w:val="List3"/>
    <w:rsid w:val="00797BFD"/>
    <w:pPr>
      <w:ind w:left="1021" w:firstLine="0"/>
    </w:pPr>
  </w:style>
  <w:style w:type="paragraph" w:styleId="ListContinue4">
    <w:name w:val="List Continue 4"/>
    <w:basedOn w:val="List4"/>
    <w:rsid w:val="00797BFD"/>
    <w:pPr>
      <w:ind w:firstLine="0"/>
    </w:pPr>
  </w:style>
  <w:style w:type="paragraph" w:styleId="ListContinue5">
    <w:name w:val="List Continue 5"/>
    <w:basedOn w:val="List5"/>
    <w:rsid w:val="00797BFD"/>
    <w:pPr>
      <w:ind w:firstLine="0"/>
    </w:pPr>
  </w:style>
  <w:style w:type="paragraph" w:styleId="ListNumber3">
    <w:name w:val="List Number 3"/>
    <w:basedOn w:val="List3"/>
    <w:rsid w:val="00797BFD"/>
    <w:pPr>
      <w:numPr>
        <w:numId w:val="5"/>
      </w:numPr>
    </w:pPr>
  </w:style>
  <w:style w:type="paragraph" w:styleId="ListNumber4">
    <w:name w:val="List Number 4"/>
    <w:basedOn w:val="List4"/>
    <w:rsid w:val="00797BFD"/>
    <w:pPr>
      <w:numPr>
        <w:numId w:val="6"/>
      </w:numPr>
    </w:pPr>
  </w:style>
  <w:style w:type="paragraph" w:styleId="ListNumber5">
    <w:name w:val="List Number 5"/>
    <w:basedOn w:val="List5"/>
    <w:rsid w:val="00797BFD"/>
    <w:pPr>
      <w:numPr>
        <w:numId w:val="7"/>
      </w:numPr>
    </w:pPr>
  </w:style>
  <w:style w:type="paragraph" w:styleId="BlockText">
    <w:name w:val="Block Text"/>
    <w:basedOn w:val="Normal"/>
    <w:rsid w:val="00797B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B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BFD"/>
    <w:rPr>
      <w:sz w:val="16"/>
      <w:vertAlign w:val="superscript"/>
    </w:rPr>
  </w:style>
  <w:style w:type="character" w:customStyle="1" w:styleId="Symbols">
    <w:name w:val="Symbols"/>
    <w:basedOn w:val="DefaultParagraphFont"/>
    <w:rsid w:val="00797BFD"/>
    <w:rPr>
      <w:rFonts w:ascii="Symbol" w:hAnsi="Symbol"/>
    </w:rPr>
  </w:style>
  <w:style w:type="character" w:customStyle="1" w:styleId="MenuOptions">
    <w:name w:val="Menu Options"/>
    <w:basedOn w:val="DefaultParagraphFont"/>
    <w:rsid w:val="00797B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BFD"/>
    <w:rPr>
      <w:b/>
    </w:rPr>
  </w:style>
  <w:style w:type="character" w:customStyle="1" w:styleId="Underlined">
    <w:name w:val="Underlined"/>
    <w:basedOn w:val="DefaultParagraphFont"/>
    <w:rsid w:val="00797BFD"/>
    <w:rPr>
      <w:u w:val="single"/>
    </w:rPr>
  </w:style>
  <w:style w:type="paragraph" w:customStyle="1" w:styleId="TableBodyTextRight">
    <w:name w:val="Table Body Text Right"/>
    <w:basedOn w:val="TableBodyText"/>
    <w:rsid w:val="00797B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BFD"/>
    <w:rPr>
      <w:sz w:val="18"/>
    </w:rPr>
  </w:style>
  <w:style w:type="paragraph" w:customStyle="1" w:styleId="BodySmallRight">
    <w:name w:val="Body Small Right"/>
    <w:basedOn w:val="BodyTextRight"/>
    <w:rsid w:val="00797BFD"/>
    <w:rPr>
      <w:sz w:val="18"/>
      <w:szCs w:val="18"/>
    </w:rPr>
  </w:style>
  <w:style w:type="paragraph" w:customStyle="1" w:styleId="MarginEdition">
    <w:name w:val="Margin Edition"/>
    <w:basedOn w:val="MarginNote"/>
    <w:rsid w:val="00797B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BFD"/>
    <w:rPr>
      <w:sz w:val="2"/>
      <w:szCs w:val="2"/>
    </w:rPr>
  </w:style>
  <w:style w:type="character" w:customStyle="1" w:styleId="Small">
    <w:name w:val="Small"/>
    <w:basedOn w:val="DefaultParagraphFont"/>
    <w:rsid w:val="00797BFD"/>
    <w:rPr>
      <w:sz w:val="16"/>
    </w:rPr>
  </w:style>
  <w:style w:type="paragraph" w:customStyle="1" w:styleId="WideTable">
    <w:name w:val="Wide Table"/>
    <w:basedOn w:val="Normal"/>
    <w:rsid w:val="00797B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BFD"/>
  </w:style>
  <w:style w:type="paragraph" w:styleId="Quote">
    <w:name w:val="Quote"/>
    <w:basedOn w:val="Heading1"/>
    <w:link w:val="QuoteChar"/>
    <w:qFormat/>
    <w:rsid w:val="00797B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B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BFD"/>
    <w:pPr>
      <w:pageBreakBefore/>
    </w:pPr>
  </w:style>
  <w:style w:type="paragraph" w:customStyle="1" w:styleId="Border">
    <w:name w:val="Border"/>
    <w:basedOn w:val="Normal"/>
    <w:qFormat/>
    <w:rsid w:val="00797B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B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B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B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B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B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B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B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B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BFD"/>
    <w:rPr>
      <w:u w:val="single"/>
    </w:rPr>
  </w:style>
  <w:style w:type="character" w:customStyle="1" w:styleId="BoldandItalics">
    <w:name w:val="Bold and Italics"/>
    <w:qFormat/>
    <w:rsid w:val="00797BFD"/>
    <w:rPr>
      <w:b/>
      <w:i/>
      <w:u w:val="none"/>
    </w:rPr>
  </w:style>
  <w:style w:type="paragraph" w:styleId="BalloonText">
    <w:name w:val="Balloon Text"/>
    <w:basedOn w:val="Normal"/>
    <w:link w:val="BalloonTextChar"/>
    <w:rsid w:val="00797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B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B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B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B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B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7BFD"/>
    <w:pPr>
      <w:spacing w:before="0" w:after="0"/>
    </w:pPr>
  </w:style>
  <w:style w:type="paragraph" w:customStyle="1" w:styleId="BodyTextBold">
    <w:name w:val="Body Text Bold"/>
    <w:basedOn w:val="BodyText"/>
    <w:qFormat/>
    <w:rsid w:val="00797BFD"/>
    <w:rPr>
      <w:b/>
    </w:rPr>
  </w:style>
  <w:style w:type="character" w:styleId="Hyperlink">
    <w:name w:val="Hyperlink"/>
    <w:basedOn w:val="DefaultParagraphFont"/>
    <w:uiPriority w:val="99"/>
    <w:unhideWhenUsed/>
    <w:rsid w:val="0038088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3419</Characters>
  <Application>Microsoft Office Word</Application>
  <DocSecurity>0</DocSecurity>
  <Lines>100</Lines>
  <Paragraphs>75</Paragraphs>
  <ScaleCrop>false</ScaleCrop>
  <Company>Author-it Software Corporation Ltd.</Company>
  <LinksUpToDate>false</LinksUpToDate>
  <CharactersWithSpaces>3833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CHCECD011 Manage quality in career development practice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2023-07-01T03:31:00Z</dcterms:created>
  <dcterms:modified xsi:type="dcterms:W3CDTF">2023-07-01T03:31:00Z</dcterms:modified>
</cp:coreProperties>
</file>