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144" w:rsidP="00EB4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CHCECD009 Conduct career guidance interviews</w:t>
      </w:r>
      <w:r>
        <w:fldChar w:fldCharType="end"/>
      </w:r>
    </w:p>
    <w:p w:rsidR="00EB4144" w:rsidP="00EB4144">
      <w:pPr>
        <w:pStyle w:val="Version"/>
        <w:sectPr w:rsidSect="00DC7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DAC" w:rsidP="00DC7DAC">
      <w:pPr>
        <w:pStyle w:val="SuperHeading"/>
      </w:pPr>
      <w:r w:rsidRPr="00DC7DAC">
        <w:t>CHCECD009 Conduct career guidance interviews</w:t>
      </w:r>
    </w:p>
    <w:p w:rsidR="00000000" w:rsidRPr="00DC7DAC" w:rsidP="00DC7DAC">
      <w:pPr>
        <w:pStyle w:val="Heading1"/>
      </w:pPr>
      <w:bookmarkStart w:id="1" w:name="O_813286"/>
      <w:bookmarkEnd w:id="1"/>
      <w:r w:rsidRPr="00DC7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rPr>
                <w:rStyle w:val="SpecialBold"/>
              </w:rPr>
              <w:t>Comments</w:t>
            </w:r>
          </w:p>
        </w:tc>
      </w:tr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t xml:space="preserve">This version was released in </w:t>
            </w:r>
            <w:r w:rsidRPr="00DC7DAC">
              <w:rPr>
                <w:rStyle w:val="Emphasis"/>
              </w:rPr>
              <w:t>CHC Community Services Training Package release 3.0</w:t>
            </w:r>
            <w:r w:rsidRPr="00DC7DAC">
              <w:t xml:space="preserve"> and meets the requirements of the 2012 Standards for Training Packages.</w:t>
            </w:r>
          </w:p>
          <w:p w:rsidR="00000000" w:rsidRPr="00DC7DAC" w:rsidP="00DC7DAC">
            <w:pPr>
              <w:pStyle w:val="BodyText"/>
            </w:pPr>
          </w:p>
          <w:p w:rsidR="00000000" w:rsidRPr="00DC7DAC" w:rsidP="00DC7DAC">
            <w:pPr>
              <w:pStyle w:val="BodyText"/>
            </w:pPr>
            <w:r w:rsidRPr="00DC7DAC">
              <w:t>Minimal changes to the elements and performance crite</w:t>
            </w:r>
            <w:r w:rsidRPr="00DC7DAC">
              <w:t>ria. New evidence requirements for assessment, including volume and frequency. Significant changes to knowledge evidence.</w:t>
            </w:r>
          </w:p>
          <w:p w:rsidR="00000000" w:rsidRPr="00DC7DAC" w:rsidP="00DC7DAC">
            <w:pPr>
              <w:pStyle w:val="BodyText"/>
            </w:pPr>
          </w:p>
          <w:p w:rsidR="00000000" w:rsidRPr="00DC7DAC" w:rsidP="00DC7DAC">
            <w:pPr>
              <w:pStyle w:val="BodyText"/>
            </w:pPr>
            <w:r w:rsidRPr="00DC7DAC">
              <w:t>Supersedes CHCCAR501C</w:t>
            </w:r>
          </w:p>
        </w:tc>
      </w:tr>
    </w:tbl>
    <w:p w:rsidR="00000000" w:rsidRPr="00DC7DAC" w:rsidP="00DC7DAC">
      <w:pPr>
        <w:pStyle w:val="BodyText"/>
      </w:pPr>
    </w:p>
    <w:p w:rsidR="00000000" w:rsidRPr="00DC7DAC" w:rsidP="00DC7DAC">
      <w:pPr>
        <w:pStyle w:val="AllowPageBreak"/>
      </w:pPr>
    </w:p>
    <w:p w:rsidR="00000000" w:rsidRPr="00DC7DAC" w:rsidP="00DC7DAC">
      <w:pPr>
        <w:pStyle w:val="Heading1"/>
      </w:pPr>
      <w:bookmarkStart w:id="2" w:name="O_813287"/>
      <w:bookmarkEnd w:id="2"/>
      <w:r w:rsidRPr="00DC7DAC">
        <w:t>Application</w:t>
      </w:r>
    </w:p>
    <w:p w:rsidR="00EB4144" w:rsidP="00EB4144">
      <w:pPr>
        <w:pStyle w:val="BodyText"/>
      </w:pPr>
      <w:r w:rsidRPr="00DC7DAC">
        <w:t>This unit describes the skills and knowledge required to assist clients identify</w:t>
      </w:r>
      <w:r w:rsidRPr="00DC7DAC">
        <w:t xml:space="preserve"> their career aspirations and develop career plans through the effective conduct of career interviews.</w:t>
      </w:r>
    </w:p>
    <w:p w:rsidR="00EB4144" w:rsidP="00EB4144">
      <w:pPr>
        <w:pStyle w:val="BodyText"/>
      </w:pPr>
      <w:r w:rsidRPr="00DC7DAC">
        <w:t>This unit applies to individuals working in career development or a career related field.</w:t>
      </w:r>
    </w:p>
    <w:p w:rsidR="00000000" w:rsidRPr="00EB4144" w:rsidP="00EB4144">
      <w:pPr>
        <w:pStyle w:val="BodyText"/>
        <w:rPr>
          <w:i/>
        </w:rPr>
      </w:pPr>
      <w:r w:rsidRPr="00EB4144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DC7DAC" w:rsidP="00DC7DAC">
      <w:pPr>
        <w:pStyle w:val="Heading1"/>
      </w:pPr>
      <w:bookmarkStart w:id="3" w:name="O_813291"/>
      <w:bookmarkEnd w:id="3"/>
      <w:r w:rsidRPr="00DC7D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rPr>
                <w:rStyle w:val="SpecialBold"/>
              </w:rPr>
              <w:t>PERFORMANCE CRITERIA</w:t>
            </w:r>
          </w:p>
        </w:tc>
      </w:tr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rPr>
                <w:rStyle w:val="Emphasis"/>
              </w:rPr>
              <w:t>Eleme</w:t>
            </w:r>
            <w:r w:rsidRPr="00DC7DAC">
              <w:rPr>
                <w:rStyle w:val="Emphasis"/>
              </w:rPr>
              <w:t>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t>1. Assist clients to identify career aspirations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t xml:space="preserve">1.1 Confirm the role of the career practitioner and the client’s rights and </w:t>
            </w:r>
            <w:r w:rsidRPr="00DC7DAC">
              <w:t xml:space="preserve">responsibilities </w:t>
            </w:r>
          </w:p>
          <w:p w:rsidR="00000000" w:rsidRPr="00DC7DAC" w:rsidP="00DC7DAC">
            <w:pPr>
              <w:pStyle w:val="BodyText"/>
            </w:pPr>
            <w:r w:rsidRPr="00DC7DAC">
              <w:t>1.2 Develop rapport and a trusting working relationship with client, using effective communication practices and a person-centred approach</w:t>
            </w:r>
          </w:p>
          <w:p w:rsidR="00000000" w:rsidRPr="00DC7DAC" w:rsidP="00DC7DAC">
            <w:pPr>
              <w:pStyle w:val="BodyText"/>
            </w:pPr>
            <w:r w:rsidRPr="00DC7DAC">
              <w:t xml:space="preserve">1.3 Identify the client’s expectations and needs using </w:t>
            </w:r>
            <w:r w:rsidRPr="00DC7DAC">
              <w:t>appropriate questioning techniques and refle</w:t>
            </w:r>
            <w:r w:rsidRPr="00DC7DAC">
              <w:t>ctive listening</w:t>
            </w:r>
          </w:p>
          <w:p w:rsidR="00000000" w:rsidRPr="00DC7DAC" w:rsidP="00DC7DAC">
            <w:pPr>
              <w:pStyle w:val="BodyText"/>
            </w:pPr>
            <w:r w:rsidRPr="00DC7DAC">
              <w:t>1.4 Discuss with clients the potential impact of career management, the concepts of change and career transition in the context of lifespan career development</w:t>
            </w:r>
          </w:p>
          <w:p w:rsidR="00000000" w:rsidRPr="00DC7DAC" w:rsidP="00DC7DAC">
            <w:pPr>
              <w:pStyle w:val="BodyText"/>
            </w:pPr>
            <w:r w:rsidRPr="00DC7DAC">
              <w:t xml:space="preserve">1.5 Review and consider current labour market conditions and career information </w:t>
            </w:r>
          </w:p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t>1.6 Provide information to assist clients to identify opportunities and options related to career goals</w:t>
            </w:r>
          </w:p>
        </w:tc>
      </w:tr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t>2. Assist clients to identify career interests and needs’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t xml:space="preserve">2.1 Use exploratory activities and assessment tools to assist clients to identify their work-related interests, skills, knowledge and values’ </w:t>
            </w:r>
          </w:p>
          <w:p w:rsidR="00000000" w:rsidRPr="00DC7DAC" w:rsidP="00DC7DAC">
            <w:pPr>
              <w:pStyle w:val="BodyText"/>
            </w:pPr>
            <w:r w:rsidRPr="00DC7DAC">
              <w:t>2.2 Identify barriers to effective entry into a career or employment</w:t>
            </w:r>
          </w:p>
          <w:p w:rsidR="00000000" w:rsidRPr="00DC7DAC" w:rsidP="00DC7DAC">
            <w:pPr>
              <w:pStyle w:val="BodyText"/>
            </w:pPr>
            <w:r w:rsidRPr="00DC7DAC">
              <w:t xml:space="preserve">2.3 Modify assessment tools to match client </w:t>
            </w:r>
            <w:r w:rsidRPr="00DC7DAC">
              <w:t>needs and cultural variations</w:t>
            </w:r>
          </w:p>
          <w:p w:rsidR="00000000" w:rsidRPr="00DC7DAC" w:rsidP="00DC7DAC">
            <w:pPr>
              <w:pStyle w:val="BodyText"/>
            </w:pPr>
            <w:r w:rsidRPr="00DC7DAC">
              <w:t>2.4 Provide appropriate guidance, support and monitoring to support client understanding of the purpose and function of career assessment tools</w:t>
            </w:r>
          </w:p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t xml:space="preserve">2.5 Provide the client with information about how their assessment relates to job </w:t>
            </w:r>
            <w:r w:rsidRPr="00DC7DAC">
              <w:t>profiles, educational and training pathway requirements and employment opportunities</w:t>
            </w:r>
          </w:p>
        </w:tc>
      </w:tr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t>3. Identify career and employment opportunities and resources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t>3.1 Assist clients to understand and apply labour market information to their work search, career objectives</w:t>
            </w:r>
            <w:r w:rsidRPr="00DC7DAC">
              <w:t xml:space="preserve"> and decision-making </w:t>
            </w:r>
          </w:p>
          <w:p w:rsidR="00000000" w:rsidRPr="00DC7DAC" w:rsidP="00DC7DAC">
            <w:pPr>
              <w:pStyle w:val="BodyText"/>
            </w:pPr>
            <w:r w:rsidRPr="00DC7DAC">
              <w:t xml:space="preserve">3.2 Identify a range of realistic opportunities and options available to clients relevant to their profile </w:t>
            </w:r>
          </w:p>
          <w:p w:rsidR="00000000" w:rsidRPr="00DC7DAC" w:rsidP="00DC7DAC">
            <w:pPr>
              <w:pStyle w:val="BodyText"/>
            </w:pPr>
            <w:r w:rsidRPr="00DC7DAC">
              <w:t>3.3 Encourage client to take an innovative approach to exploring/creating opportunities for work</w:t>
            </w:r>
          </w:p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t>3.4 Explain employment applic</w:t>
            </w:r>
            <w:r w:rsidRPr="00DC7DAC">
              <w:t>ation protocols and processes to clients</w:t>
            </w:r>
          </w:p>
        </w:tc>
      </w:tr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t>4. Assist clients to develop a strategy to address their needs and interests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t>4.1 Assist client to identify priority areas for further investigation and develop workable strategies to address identified priorities</w:t>
            </w:r>
          </w:p>
          <w:p w:rsidR="00000000" w:rsidRPr="00DC7DAC" w:rsidP="00DC7DAC">
            <w:pPr>
              <w:pStyle w:val="BodyText"/>
            </w:pPr>
            <w:r w:rsidRPr="00DC7DAC">
              <w:t>4</w:t>
            </w:r>
            <w:r w:rsidRPr="00DC7DAC">
              <w:t>.2 Assist client to develop their own action plans to address their preferences and needs</w:t>
            </w:r>
          </w:p>
          <w:p w:rsidR="00000000" w:rsidRPr="00DC7DAC" w:rsidP="00DC7DAC">
            <w:pPr>
              <w:pStyle w:val="BodyText"/>
            </w:pPr>
            <w:r w:rsidRPr="00DC7DAC">
              <w:t xml:space="preserve">4.3 Identify areas where clients may require referral to </w:t>
            </w:r>
            <w:r w:rsidRPr="00DC7DAC">
              <w:t xml:space="preserve">specialists agencies or other professionals </w:t>
            </w:r>
          </w:p>
          <w:p w:rsidR="00000000" w:rsidRPr="00DC7DAC" w:rsidP="00DC7DAC">
            <w:pPr>
              <w:pStyle w:val="BodyText"/>
            </w:pPr>
            <w:r w:rsidRPr="00DC7DAC">
              <w:t>4.4 Identify the range of support services</w:t>
            </w:r>
            <w:r w:rsidRPr="00DC7DAC">
              <w:t xml:space="preserve"> able to be provided to the client by the organisation and other organisations </w:t>
            </w:r>
          </w:p>
          <w:p w:rsidR="00000000" w:rsidRPr="00DC7DAC" w:rsidP="00DC7DAC">
            <w:pPr>
              <w:pStyle w:val="BodyText"/>
            </w:pPr>
            <w:r w:rsidRPr="00DC7DAC">
              <w:t>4.5 Develop and document the plan with the client defining any additional support required</w:t>
            </w:r>
          </w:p>
          <w:p w:rsidR="00000000" w:rsidRPr="00DC7DAC" w:rsidP="00DC7DAC">
            <w:pPr>
              <w:pStyle w:val="BodyText"/>
            </w:pPr>
            <w:r w:rsidRPr="00DC7DAC">
              <w:t>4.6 Document and maintain confidentiality of client information and records in line w</w:t>
            </w:r>
            <w:r w:rsidRPr="00DC7DAC">
              <w:t>ith organisation requirements and privacy legislation</w:t>
            </w:r>
          </w:p>
        </w:tc>
      </w:tr>
    </w:tbl>
    <w:p w:rsidR="00000000" w:rsidRPr="00DC7DAC" w:rsidP="00DC7DAC">
      <w:pPr>
        <w:pStyle w:val="BodyText"/>
      </w:pPr>
    </w:p>
    <w:p w:rsidR="00000000" w:rsidRPr="00DC7DAC" w:rsidP="00DC7DAC">
      <w:pPr>
        <w:pStyle w:val="AllowPageBreak"/>
      </w:pPr>
    </w:p>
    <w:p w:rsidR="00000000" w:rsidRPr="00DC7DAC" w:rsidP="00DC7DAC">
      <w:pPr>
        <w:pStyle w:val="Heading1"/>
      </w:pPr>
      <w:bookmarkStart w:id="4" w:name="O_813292"/>
      <w:bookmarkEnd w:id="4"/>
      <w:r w:rsidRPr="00DC7DAC">
        <w:t>Foundation Skills</w:t>
      </w:r>
    </w:p>
    <w:p w:rsidR="00EB4144" w:rsidRPr="00EB4144" w:rsidP="00EB4144">
      <w:pPr>
        <w:pStyle w:val="BodyText"/>
        <w:rPr>
          <w:i/>
        </w:rPr>
      </w:pPr>
      <w:r w:rsidRPr="00EB4144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DC7DAC" w:rsidP="00EB4144">
      <w:pPr>
        <w:pStyle w:val="BodyText"/>
      </w:pPr>
      <w:r w:rsidRPr="00DC7DAC">
        <w:t>Foundation skills esse</w:t>
      </w:r>
      <w:r w:rsidRPr="00DC7DAC">
        <w:t>ntial to performance are explicit in the performance criteria of this unit of competency.</w:t>
      </w:r>
    </w:p>
    <w:p w:rsidR="00000000" w:rsidRPr="00DC7DAC" w:rsidP="00DC7DAC">
      <w:pPr>
        <w:pStyle w:val="Heading1"/>
      </w:pPr>
      <w:bookmarkStart w:id="5" w:name="O_813294"/>
      <w:bookmarkEnd w:id="5"/>
      <w:r w:rsidRPr="00DC7DAC">
        <w:t>Unit Mapping Information</w:t>
      </w:r>
    </w:p>
    <w:p w:rsidR="00000000" w:rsidRPr="00DC7DAC" w:rsidP="00EB4144">
      <w:pPr>
        <w:pStyle w:val="BodyText"/>
      </w:pPr>
      <w:r w:rsidRPr="00DC7DAC">
        <w:t>No equivalent unit</w:t>
      </w:r>
    </w:p>
    <w:p w:rsidR="00000000" w:rsidRPr="00DC7DAC" w:rsidP="00DC7DAC">
      <w:pPr>
        <w:pStyle w:val="Heading1"/>
      </w:pPr>
      <w:bookmarkStart w:id="6" w:name="O_813301"/>
      <w:bookmarkEnd w:id="6"/>
      <w:r w:rsidRPr="00DC7DAC">
        <w:t>Links</w:t>
      </w:r>
    </w:p>
    <w:p w:rsidR="00000000" w:rsidRPr="00DC7DAC" w:rsidP="00EB4144">
      <w:pPr>
        <w:pStyle w:val="BodyText"/>
      </w:pPr>
      <w:r w:rsidRPr="00DC7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D337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C7DAC" w:rsidP="00EB4144">
      <w:pPr>
        <w:pStyle w:val="BodyText"/>
        <w:sectPr w:rsidSect="00DC7D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DAC" w:rsidP="00DC7DAC">
      <w:pPr>
        <w:pStyle w:val="SuperHeading"/>
      </w:pPr>
      <w:r w:rsidRPr="00DC7DAC">
        <w:t>Assessment Requirements for CHCECD009 Conduct career guidance interviews</w:t>
      </w:r>
    </w:p>
    <w:p w:rsidR="00000000" w:rsidRPr="00DC7DAC" w:rsidP="00DC7DAC">
      <w:pPr>
        <w:pStyle w:val="Heading1"/>
      </w:pPr>
      <w:bookmarkStart w:id="7" w:name="O_813296"/>
      <w:bookmarkEnd w:id="7"/>
      <w:r w:rsidRPr="00DC7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rPr>
                <w:rStyle w:val="SpecialBold"/>
              </w:rPr>
              <w:t>Comments</w:t>
            </w:r>
          </w:p>
        </w:tc>
      </w:tr>
      <w:tr w:rsidTr="00DC7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AC">
            <w:pPr>
              <w:pStyle w:val="BodyText"/>
              <w:rPr>
                <w:lang w:val="en-NZ"/>
              </w:rPr>
            </w:pPr>
            <w:r w:rsidRPr="00DC7DA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AC" w:rsidP="00DC7DAC">
            <w:pPr>
              <w:pStyle w:val="BodyText"/>
            </w:pPr>
            <w:r w:rsidRPr="00DC7DAC">
              <w:t xml:space="preserve">This version was released in </w:t>
            </w:r>
            <w:r w:rsidRPr="00DC7DAC">
              <w:rPr>
                <w:rStyle w:val="Emphasis"/>
              </w:rPr>
              <w:t>CHC Community Services Training Package release 3.0</w:t>
            </w:r>
            <w:r w:rsidRPr="00DC7DAC">
              <w:t xml:space="preserve"> and meets the requirements of the 2012 Standards for Training Packages.</w:t>
            </w:r>
          </w:p>
          <w:p w:rsidR="00000000" w:rsidRPr="00DC7DAC" w:rsidP="00DC7DAC">
            <w:pPr>
              <w:pStyle w:val="BodyText"/>
            </w:pPr>
          </w:p>
          <w:p w:rsidR="00000000" w:rsidRPr="00DC7DAC" w:rsidP="00DC7DAC">
            <w:pPr>
              <w:pStyle w:val="BodyText"/>
            </w:pPr>
            <w:r w:rsidRPr="00DC7DAC">
              <w:t>Minimal changes to the elements and performance criteria. New evidence requirements for assessment, in</w:t>
            </w:r>
            <w:r w:rsidRPr="00DC7DAC">
              <w:t>cluding volume and frequency. Significant changes to knowledge evidence.</w:t>
            </w:r>
          </w:p>
          <w:p w:rsidR="00000000" w:rsidRPr="00DC7DAC" w:rsidP="00DC7DAC">
            <w:pPr>
              <w:pStyle w:val="BodyText"/>
            </w:pPr>
          </w:p>
          <w:p w:rsidR="00000000" w:rsidRPr="00DC7DAC" w:rsidP="00DC7DAC">
            <w:pPr>
              <w:pStyle w:val="BodyText"/>
            </w:pPr>
            <w:r w:rsidRPr="00DC7DAC">
              <w:t>Supersedes CHCCAR501C</w:t>
            </w:r>
          </w:p>
        </w:tc>
      </w:tr>
    </w:tbl>
    <w:p w:rsidR="00000000" w:rsidRPr="00DC7DAC" w:rsidP="00DC7DAC">
      <w:pPr>
        <w:pStyle w:val="BodyText"/>
      </w:pPr>
    </w:p>
    <w:p w:rsidR="00000000" w:rsidRPr="00DC7DAC" w:rsidP="00DC7DAC">
      <w:pPr>
        <w:pStyle w:val="AllowPageBreak"/>
      </w:pPr>
    </w:p>
    <w:p w:rsidR="00000000" w:rsidRPr="00DC7DAC" w:rsidP="00DC7DAC">
      <w:pPr>
        <w:pStyle w:val="Heading1"/>
      </w:pPr>
      <w:bookmarkStart w:id="8" w:name="O_813297"/>
      <w:bookmarkEnd w:id="8"/>
      <w:r w:rsidRPr="00DC7DAC">
        <w:t>Performance Evidence</w:t>
      </w:r>
    </w:p>
    <w:p w:rsidR="00000000" w:rsidRPr="00DC7DAC" w:rsidP="00EB4144">
      <w:pPr>
        <w:pStyle w:val="BodyText"/>
      </w:pPr>
      <w:r w:rsidRPr="00DC7DAC">
        <w:t xml:space="preserve">The candidate must show evidence of the ability to complete tasks outlined in elements and performance criteria of this </w:t>
      </w:r>
      <w:r w:rsidRPr="00DC7DAC">
        <w:t>unit, manage tasks and manage contingencies in the context of the job role. There must be evidence that the candidate has:</w:t>
      </w:r>
    </w:p>
    <w:p w:rsidR="00000000" w:rsidRPr="00DC7DAC" w:rsidP="00DC7DAC">
      <w:pPr>
        <w:pStyle w:val="ListBullet"/>
      </w:pPr>
      <w:r w:rsidRPr="00DC7DAC">
        <w:t>conducted career guidance interviews with at least 3 different clients from different backgrounds and in 3 different situations sele</w:t>
      </w:r>
      <w:r w:rsidRPr="00DC7DAC">
        <w:t>cted from the following</w:t>
      </w:r>
    </w:p>
    <w:p w:rsidR="00000000" w:rsidRPr="00DC7DAC" w:rsidP="00DC7DAC">
      <w:pPr>
        <w:pStyle w:val="ListBullet2"/>
      </w:pPr>
      <w:r w:rsidRPr="00DC7DAC">
        <w:t>a job seeker</w:t>
      </w:r>
    </w:p>
    <w:p w:rsidR="00000000" w:rsidRPr="00DC7DAC" w:rsidP="00DC7DAC">
      <w:pPr>
        <w:pStyle w:val="ListBullet2"/>
      </w:pPr>
      <w:r w:rsidRPr="00DC7DAC">
        <w:t>a person seeking an education or training pathway</w:t>
      </w:r>
    </w:p>
    <w:p w:rsidR="00000000" w:rsidRPr="00DC7DAC" w:rsidP="00DC7DAC">
      <w:pPr>
        <w:pStyle w:val="ListBullet2"/>
      </w:pPr>
      <w:r w:rsidRPr="00DC7DAC">
        <w:t>a person seeking to change their education or training pathway</w:t>
      </w:r>
    </w:p>
    <w:p w:rsidR="00000000" w:rsidRPr="00DC7DAC" w:rsidP="00DC7DAC">
      <w:pPr>
        <w:pStyle w:val="ListBullet2"/>
      </w:pPr>
      <w:r w:rsidRPr="00DC7DAC">
        <w:t>a person who has been made redundant</w:t>
      </w:r>
    </w:p>
    <w:p w:rsidR="00000000" w:rsidRPr="00DC7DAC" w:rsidP="00DC7DAC">
      <w:pPr>
        <w:pStyle w:val="ListBullet2"/>
      </w:pPr>
      <w:r w:rsidRPr="00DC7DAC">
        <w:t>a person seeking retirement</w:t>
      </w:r>
    </w:p>
    <w:p w:rsidR="00000000" w:rsidRPr="00DC7DAC" w:rsidP="00DC7DAC">
      <w:pPr>
        <w:pStyle w:val="ListBullet2"/>
      </w:pPr>
      <w:r w:rsidRPr="00DC7DAC">
        <w:t>a person seeking voluntary work</w:t>
      </w:r>
    </w:p>
    <w:p w:rsidR="00000000" w:rsidRPr="00DC7DAC" w:rsidP="00DC7DAC">
      <w:pPr>
        <w:pStyle w:val="ListBullet2"/>
      </w:pPr>
      <w:r w:rsidRPr="00DC7DAC">
        <w:t xml:space="preserve">a young person exiting secondary schooling </w:t>
      </w:r>
    </w:p>
    <w:p w:rsidR="00000000" w:rsidRPr="00DC7DAC" w:rsidP="00DC7DAC">
      <w:pPr>
        <w:pStyle w:val="ListBullet2"/>
      </w:pPr>
      <w:r w:rsidRPr="00DC7DAC">
        <w:t>a school aged person exploring their career options and school subject selections</w:t>
      </w:r>
    </w:p>
    <w:p w:rsidR="00000000" w:rsidRPr="00DC7DAC" w:rsidP="00DC7DAC">
      <w:pPr>
        <w:pStyle w:val="ListBullet2"/>
      </w:pPr>
      <w:r w:rsidRPr="00DC7DAC">
        <w:t>a person seeking promotion</w:t>
      </w:r>
    </w:p>
    <w:p w:rsidR="00000000" w:rsidRPr="00DC7DAC" w:rsidP="00DC7DAC">
      <w:pPr>
        <w:pStyle w:val="ListBullet2"/>
      </w:pPr>
      <w:r w:rsidRPr="00DC7DAC">
        <w:t>a person seeking career change</w:t>
      </w:r>
    </w:p>
    <w:p w:rsidR="00000000" w:rsidRPr="00DC7DAC" w:rsidP="00DC7DAC">
      <w:pPr>
        <w:pStyle w:val="ListBullet"/>
      </w:pPr>
      <w:r w:rsidRPr="00DC7DAC">
        <w:t>collaboratively developed and documented at least 3 different career ac</w:t>
      </w:r>
      <w:r w:rsidRPr="00DC7DAC">
        <w:t>tion plans with clients.</w:t>
      </w:r>
    </w:p>
    <w:p w:rsidR="00000000" w:rsidRPr="00DC7DAC" w:rsidP="00DC7DAC">
      <w:pPr>
        <w:pStyle w:val="AllowPageBreak"/>
      </w:pPr>
    </w:p>
    <w:p w:rsidR="00000000" w:rsidRPr="00DC7DAC" w:rsidP="00DC7DAC">
      <w:pPr>
        <w:pStyle w:val="Heading1"/>
      </w:pPr>
      <w:bookmarkStart w:id="9" w:name="O_813298"/>
      <w:bookmarkEnd w:id="9"/>
      <w:r w:rsidRPr="00DC7DAC">
        <w:t>Knowledge Evidence</w:t>
      </w:r>
    </w:p>
    <w:p w:rsidR="00000000" w:rsidRPr="00DC7DAC" w:rsidP="00EB4144">
      <w:pPr>
        <w:pStyle w:val="BodyText"/>
      </w:pPr>
      <w:r w:rsidRPr="00DC7DAC">
        <w:t xml:space="preserve">The candidate must be able to demonstrate essential knowledge required to effectively complete tasks outlined in elements and performance criteria of this unit, </w:t>
      </w:r>
      <w:r w:rsidRPr="00DC7DAC">
        <w:t>manage tasks and manage contingencies in the context of the work role. This includes knowledge of:</w:t>
      </w:r>
    </w:p>
    <w:p w:rsidR="00000000" w:rsidRPr="00DC7DAC" w:rsidP="00DC7DAC">
      <w:pPr>
        <w:pStyle w:val="ListBullet"/>
      </w:pPr>
      <w:r w:rsidRPr="00DC7DAC">
        <w:t>legal and ethical considerations (national, state/territory) for career guidance interviews, and how these are applied in organisations:</w:t>
      </w:r>
    </w:p>
    <w:p w:rsidR="00000000" w:rsidRPr="00DC7DAC" w:rsidP="00DC7DAC">
      <w:pPr>
        <w:pStyle w:val="ListBullet2"/>
      </w:pPr>
      <w:r w:rsidRPr="00DC7DAC">
        <w:t>children in the wo</w:t>
      </w:r>
      <w:r w:rsidRPr="00DC7DAC">
        <w:t>rkplace</w:t>
      </w:r>
    </w:p>
    <w:p w:rsidR="00000000" w:rsidRPr="00DC7DAC" w:rsidP="00DC7DAC">
      <w:pPr>
        <w:pStyle w:val="ListBullet2"/>
      </w:pPr>
      <w:r w:rsidRPr="00DC7DAC">
        <w:t>codes of practice – the Professional Standards for Australian Career Development Practitioners</w:t>
      </w:r>
    </w:p>
    <w:p w:rsidR="00000000" w:rsidRPr="00DC7DAC" w:rsidP="00DC7DAC">
      <w:pPr>
        <w:pStyle w:val="ListBullet2"/>
      </w:pPr>
      <w:r w:rsidRPr="00DC7DAC">
        <w:t>discrimination</w:t>
      </w:r>
    </w:p>
    <w:p w:rsidR="00000000" w:rsidRPr="00DC7DAC" w:rsidP="00DC7DAC">
      <w:pPr>
        <w:pStyle w:val="ListBullet2"/>
      </w:pPr>
      <w:r w:rsidRPr="00DC7DAC">
        <w:t xml:space="preserve">duty of care </w:t>
      </w:r>
    </w:p>
    <w:p w:rsidR="00000000" w:rsidRPr="00DC7DAC" w:rsidP="00DC7DAC">
      <w:pPr>
        <w:pStyle w:val="ListBullet2"/>
      </w:pPr>
      <w:r w:rsidRPr="00DC7DAC">
        <w:t>equal employment opportunity (EEO)</w:t>
      </w:r>
    </w:p>
    <w:p w:rsidR="00000000" w:rsidRPr="00DC7DAC" w:rsidP="00DC7DAC">
      <w:pPr>
        <w:pStyle w:val="ListBullet2"/>
      </w:pPr>
      <w:r w:rsidRPr="00DC7DAC">
        <w:t xml:space="preserve">mandatory reporting </w:t>
      </w:r>
    </w:p>
    <w:p w:rsidR="00000000" w:rsidRPr="00DC7DAC" w:rsidP="00DC7DAC">
      <w:pPr>
        <w:pStyle w:val="ListBullet2"/>
      </w:pPr>
      <w:r w:rsidRPr="00DC7DAC">
        <w:t xml:space="preserve">practitioner/client boundaries </w:t>
      </w:r>
    </w:p>
    <w:p w:rsidR="00000000" w:rsidRPr="00DC7DAC" w:rsidP="00DC7DAC">
      <w:pPr>
        <w:pStyle w:val="ListBullet2"/>
      </w:pPr>
      <w:r w:rsidRPr="00DC7DAC">
        <w:t>privacy, confidentiality and disclos</w:t>
      </w:r>
      <w:r w:rsidRPr="00DC7DAC">
        <w:t>ure</w:t>
      </w:r>
    </w:p>
    <w:p w:rsidR="00000000" w:rsidRPr="00DC7DAC" w:rsidP="00DC7DAC">
      <w:pPr>
        <w:pStyle w:val="ListBullet2"/>
      </w:pPr>
      <w:r w:rsidRPr="00DC7DAC">
        <w:t xml:space="preserve">records management </w:t>
      </w:r>
    </w:p>
    <w:p w:rsidR="00000000" w:rsidRPr="00DC7DAC" w:rsidP="00DC7DAC">
      <w:pPr>
        <w:pStyle w:val="ListBullet2"/>
      </w:pPr>
      <w:r w:rsidRPr="00DC7DAC">
        <w:t xml:space="preserve">specific legislation and its application to career development </w:t>
      </w:r>
    </w:p>
    <w:p w:rsidR="00000000" w:rsidRPr="00DC7DAC" w:rsidP="00DC7DAC">
      <w:pPr>
        <w:pStyle w:val="ListBullet2"/>
      </w:pPr>
      <w:r w:rsidRPr="00DC7DAC">
        <w:t>work role boundaries – responsibilities and limitations</w:t>
      </w:r>
    </w:p>
    <w:p w:rsidR="00000000" w:rsidRPr="00DC7DAC" w:rsidP="00DC7DAC">
      <w:pPr>
        <w:pStyle w:val="ListBullet2"/>
      </w:pPr>
      <w:r w:rsidRPr="00DC7DAC">
        <w:t>work health and safety</w:t>
      </w:r>
    </w:p>
    <w:p w:rsidR="00000000" w:rsidRPr="00DC7DAC" w:rsidP="00DC7DAC">
      <w:pPr>
        <w:pStyle w:val="ListBullet"/>
      </w:pPr>
      <w:r w:rsidRPr="00DC7DAC">
        <w:t>principles of person-centred and strengths-based practice</w:t>
      </w:r>
    </w:p>
    <w:p w:rsidR="00000000" w:rsidRPr="00DC7DAC" w:rsidP="00DC7DAC">
      <w:pPr>
        <w:pStyle w:val="ListBullet"/>
      </w:pPr>
      <w:r w:rsidRPr="00DC7DAC">
        <w:t>key aspects of career development including:</w:t>
      </w:r>
    </w:p>
    <w:p w:rsidR="00000000" w:rsidRPr="00DC7DAC" w:rsidP="00DC7DAC">
      <w:pPr>
        <w:pStyle w:val="ListBullet2"/>
      </w:pPr>
      <w:r w:rsidRPr="00DC7DAC">
        <w:t>major career development theories</w:t>
      </w:r>
    </w:p>
    <w:p w:rsidR="00000000" w:rsidRPr="00DC7DAC" w:rsidP="00DC7DAC">
      <w:pPr>
        <w:pStyle w:val="ListBullet2"/>
      </w:pPr>
      <w:r w:rsidRPr="00DC7DAC">
        <w:t>concepts of change and transition in the context of lifespan career development</w:t>
      </w:r>
    </w:p>
    <w:p w:rsidR="00000000" w:rsidRPr="00DC7DAC" w:rsidP="00DC7DAC">
      <w:pPr>
        <w:pStyle w:val="ListBullet2"/>
      </w:pPr>
      <w:r w:rsidRPr="00DC7DAC">
        <w:t>factors influencing individual decision-making</w:t>
      </w:r>
    </w:p>
    <w:p w:rsidR="00000000" w:rsidRPr="00DC7DAC" w:rsidP="00DC7DAC">
      <w:pPr>
        <w:pStyle w:val="ListBullet2"/>
      </w:pPr>
      <w:r w:rsidRPr="00DC7DAC">
        <w:t>generic work skills and their application to addr</w:t>
      </w:r>
      <w:r w:rsidRPr="00DC7DAC">
        <w:t>ess employment and career development opportunities and requirements</w:t>
      </w:r>
    </w:p>
    <w:p w:rsidR="00000000" w:rsidRPr="00DC7DAC" w:rsidP="00DC7DAC">
      <w:pPr>
        <w:pStyle w:val="ListBullet2"/>
      </w:pPr>
      <w:r w:rsidRPr="00DC7DAC">
        <w:t>career development resources and information and associated educational and training opportunities and resources</w:t>
      </w:r>
    </w:p>
    <w:p w:rsidR="00000000" w:rsidRPr="00DC7DAC" w:rsidP="00DC7DAC">
      <w:pPr>
        <w:pStyle w:val="ListBullet2"/>
      </w:pPr>
      <w:r w:rsidRPr="00DC7DAC">
        <w:t>adult learning styles and principles</w:t>
      </w:r>
    </w:p>
    <w:p w:rsidR="00000000" w:rsidRPr="00DC7DAC" w:rsidP="00DC7DAC">
      <w:pPr>
        <w:pStyle w:val="ListBullet"/>
      </w:pPr>
      <w:r w:rsidRPr="00DC7DAC">
        <w:t>employment information including:</w:t>
      </w:r>
    </w:p>
    <w:p w:rsidR="00000000" w:rsidRPr="00DC7DAC" w:rsidP="00DC7DAC">
      <w:pPr>
        <w:pStyle w:val="ListBullet2"/>
      </w:pPr>
      <w:r w:rsidRPr="00DC7DAC">
        <w:t>c</w:t>
      </w:r>
      <w:r w:rsidRPr="00DC7DAC">
        <w:t>urrent knowledge of the world of work</w:t>
      </w:r>
    </w:p>
    <w:p w:rsidR="00000000" w:rsidRPr="00DC7DAC" w:rsidP="00DC7DAC">
      <w:pPr>
        <w:pStyle w:val="ListBullet2"/>
      </w:pPr>
      <w:r w:rsidRPr="00DC7DAC">
        <w:t>accepted methods for defining jobs</w:t>
      </w:r>
    </w:p>
    <w:p w:rsidR="00000000" w:rsidRPr="00DC7DAC" w:rsidP="00DC7DAC">
      <w:pPr>
        <w:pStyle w:val="ListBullet2"/>
      </w:pPr>
      <w:r w:rsidRPr="00DC7DAC">
        <w:t xml:space="preserve">current labour market trends and information sources, including local, regional, national and international labour markets </w:t>
      </w:r>
    </w:p>
    <w:p w:rsidR="00000000" w:rsidRPr="00DC7DAC" w:rsidP="00DC7DAC">
      <w:pPr>
        <w:pStyle w:val="ListBullet2"/>
      </w:pPr>
      <w:r w:rsidRPr="00DC7DAC">
        <w:t>occupational groups, clusters and networks</w:t>
      </w:r>
    </w:p>
    <w:p w:rsidR="00000000" w:rsidRPr="00DC7DAC" w:rsidP="00DC7DAC">
      <w:pPr>
        <w:pStyle w:val="ListBullet2"/>
      </w:pPr>
      <w:r w:rsidRPr="00DC7DAC">
        <w:t>pathways to occupational areas</w:t>
      </w:r>
    </w:p>
    <w:p w:rsidR="00000000" w:rsidRPr="00DC7DAC" w:rsidP="00DC7DAC">
      <w:pPr>
        <w:pStyle w:val="ListBullet2"/>
      </w:pPr>
      <w:r w:rsidRPr="00DC7DAC">
        <w:t>local options and support networks available</w:t>
      </w:r>
    </w:p>
    <w:p w:rsidR="00000000" w:rsidRPr="00DC7DAC" w:rsidP="00DC7DAC">
      <w:pPr>
        <w:pStyle w:val="ListBullet2"/>
      </w:pPr>
      <w:r w:rsidRPr="00DC7DAC">
        <w:t>role of key players such as recruitment agencies, professional associations, employment services and funding bodies</w:t>
      </w:r>
    </w:p>
    <w:p w:rsidR="00000000" w:rsidRPr="00DC7DAC" w:rsidP="00DC7DAC">
      <w:pPr>
        <w:pStyle w:val="ListBullet2"/>
      </w:pPr>
      <w:r w:rsidRPr="00DC7DAC">
        <w:t xml:space="preserve">assistance available to employers </w:t>
      </w:r>
    </w:p>
    <w:p w:rsidR="00000000" w:rsidRPr="00DC7DAC" w:rsidP="00DC7DAC">
      <w:pPr>
        <w:pStyle w:val="ListBullet"/>
      </w:pPr>
      <w:r w:rsidRPr="00DC7DAC">
        <w:t>training and education infor</w:t>
      </w:r>
      <w:r w:rsidRPr="00DC7DAC">
        <w:t>mation:</w:t>
      </w:r>
    </w:p>
    <w:p w:rsidR="00000000" w:rsidRPr="00DC7DAC" w:rsidP="00DC7DAC">
      <w:pPr>
        <w:pStyle w:val="ListBullet2"/>
      </w:pPr>
      <w:r w:rsidRPr="00DC7DAC">
        <w:t>options and pathways</w:t>
      </w:r>
    </w:p>
    <w:p w:rsidR="00000000" w:rsidRPr="00DC7DAC" w:rsidP="00DC7DAC">
      <w:pPr>
        <w:pStyle w:val="ListBullet2"/>
      </w:pPr>
      <w:r w:rsidRPr="00DC7DAC">
        <w:t>funded training opportunities</w:t>
      </w:r>
    </w:p>
    <w:p w:rsidR="00000000" w:rsidRPr="00DC7DAC" w:rsidP="00DC7DAC">
      <w:pPr>
        <w:pStyle w:val="ListBullet2"/>
      </w:pPr>
      <w:r w:rsidRPr="00DC7DAC">
        <w:t>financial aspects of education and training, including:</w:t>
      </w:r>
    </w:p>
    <w:p w:rsidR="00000000" w:rsidRPr="00DC7DAC" w:rsidP="00DC7DAC">
      <w:pPr>
        <w:pStyle w:val="ListBullet3"/>
      </w:pPr>
      <w:r w:rsidRPr="00DC7DAC">
        <w:t>costs</w:t>
      </w:r>
    </w:p>
    <w:p w:rsidR="00000000" w:rsidRPr="00DC7DAC" w:rsidP="00DC7DAC">
      <w:pPr>
        <w:pStyle w:val="ListBullet3"/>
      </w:pPr>
      <w:r w:rsidRPr="00DC7DAC">
        <w:t xml:space="preserve">incentives </w:t>
      </w:r>
    </w:p>
    <w:p w:rsidR="00000000" w:rsidRPr="00DC7DAC" w:rsidP="00DC7DAC">
      <w:pPr>
        <w:pStyle w:val="ListBullet3"/>
      </w:pPr>
      <w:r w:rsidRPr="00DC7DAC">
        <w:t>assistance (national, state/territory, local)</w:t>
      </w:r>
    </w:p>
    <w:p w:rsidR="00000000" w:rsidRPr="00DC7DAC" w:rsidP="00DC7DAC">
      <w:pPr>
        <w:pStyle w:val="ListBullet"/>
      </w:pPr>
      <w:r w:rsidRPr="00DC7DAC">
        <w:t>services and agenices for referral when client needs cannot be met by the organisation or are outside the scope of job role</w:t>
      </w:r>
    </w:p>
    <w:p w:rsidR="00000000" w:rsidRPr="00DC7DAC" w:rsidP="00DC7DAC">
      <w:pPr>
        <w:pStyle w:val="ListBullet"/>
      </w:pPr>
      <w:r w:rsidRPr="00DC7DAC">
        <w:t>effects of unemployment on clients and barriers to employment and retention</w:t>
      </w:r>
    </w:p>
    <w:p w:rsidR="00000000" w:rsidRPr="00DC7DAC" w:rsidP="00DC7DAC">
      <w:pPr>
        <w:pStyle w:val="ListBullet"/>
      </w:pPr>
      <w:r w:rsidRPr="00DC7DAC">
        <w:t>features of assessment tools and how they are used</w:t>
      </w:r>
    </w:p>
    <w:p w:rsidR="00000000" w:rsidRPr="00DC7DAC" w:rsidP="00DC7DAC">
      <w:pPr>
        <w:pStyle w:val="ListBullet"/>
      </w:pPr>
      <w:r w:rsidRPr="00DC7DAC">
        <w:t>caree</w:t>
      </w:r>
      <w:r w:rsidRPr="00DC7DAC">
        <w:t>r plans and their features, formats and inclusions.</w:t>
      </w:r>
    </w:p>
    <w:p w:rsidR="00000000" w:rsidRPr="00DC7DAC" w:rsidP="00DC7DAC">
      <w:pPr>
        <w:pStyle w:val="AllowPageBreak"/>
      </w:pPr>
    </w:p>
    <w:p w:rsidR="00000000" w:rsidRPr="00DC7DAC" w:rsidP="00DC7DAC">
      <w:pPr>
        <w:pStyle w:val="Heading1"/>
      </w:pPr>
      <w:bookmarkStart w:id="10" w:name="O_813299"/>
      <w:bookmarkEnd w:id="10"/>
      <w:r w:rsidRPr="00DC7DAC">
        <w:t>Assessment Conditions</w:t>
      </w:r>
    </w:p>
    <w:p w:rsidR="00000000" w:rsidRPr="00DC7DAC" w:rsidP="00EB4144">
      <w:pPr>
        <w:pStyle w:val="BodyText"/>
      </w:pPr>
      <w:r w:rsidRPr="00DC7DAC">
        <w:t>Skills must have been demonstrated in the workplace or in a simulated environment that reflects workplace conditions. The following conditions must be met for this u</w:t>
      </w:r>
      <w:r w:rsidRPr="00DC7DAC">
        <w:t xml:space="preserve">nit: </w:t>
      </w:r>
    </w:p>
    <w:p w:rsidR="00000000" w:rsidRPr="00DC7DAC" w:rsidP="00DC7DAC">
      <w:pPr>
        <w:pStyle w:val="ListBullet"/>
      </w:pPr>
      <w:r w:rsidRPr="00DC7DAC">
        <w:t xml:space="preserve">use of suitable facilities, equipment and resources, including: </w:t>
      </w:r>
    </w:p>
    <w:p w:rsidR="00000000" w:rsidRPr="00DC7DAC" w:rsidP="00DC7DAC">
      <w:pPr>
        <w:pStyle w:val="ListBullet2"/>
      </w:pPr>
      <w:r w:rsidRPr="00DC7DAC">
        <w:t>client information</w:t>
      </w:r>
    </w:p>
    <w:p w:rsidR="00000000" w:rsidRPr="00DC7DAC" w:rsidP="00DC7DAC">
      <w:pPr>
        <w:pStyle w:val="ListBullet2"/>
      </w:pPr>
      <w:r w:rsidRPr="00DC7DAC">
        <w:t>client assessment tools</w:t>
      </w:r>
    </w:p>
    <w:p w:rsidR="00000000" w:rsidRPr="00DC7DAC" w:rsidP="00DC7DAC">
      <w:pPr>
        <w:pStyle w:val="ListBullet2"/>
      </w:pPr>
      <w:r w:rsidRPr="00DC7DAC">
        <w:t>organisation policies and procedures</w:t>
      </w:r>
    </w:p>
    <w:p w:rsidR="00000000" w:rsidRPr="00DC7DAC" w:rsidP="00DC7DAC">
      <w:pPr>
        <w:pStyle w:val="ListBullet"/>
      </w:pPr>
      <w:r w:rsidRPr="00DC7DAC">
        <w:t xml:space="preserve">modelling of industry operating conditions, including: </w:t>
      </w:r>
    </w:p>
    <w:p w:rsidR="00000000" w:rsidRPr="00DC7DAC" w:rsidP="00DC7DAC">
      <w:pPr>
        <w:pStyle w:val="ListBullet2"/>
      </w:pPr>
      <w:r w:rsidRPr="00DC7DAC">
        <w:t>scenarios that involve interactions with other people</w:t>
      </w:r>
    </w:p>
    <w:p w:rsidR="00000000" w:rsidRPr="00DC7DAC" w:rsidP="00DC7DAC">
      <w:pPr>
        <w:pStyle w:val="ListBullet2"/>
      </w:pPr>
      <w:r w:rsidRPr="00DC7DAC">
        <w:t>scenarios that involve problem-solving.</w:t>
      </w:r>
    </w:p>
    <w:p w:rsidR="00000000" w:rsidRPr="00DC7DAC" w:rsidP="00DC7DAC">
      <w:pPr>
        <w:pStyle w:val="BodyText"/>
      </w:pPr>
    </w:p>
    <w:p w:rsidR="00000000" w:rsidRPr="00DC7DAC" w:rsidP="00EB4144">
      <w:pPr>
        <w:pStyle w:val="BodyText"/>
      </w:pPr>
      <w:r w:rsidRPr="00DC7DAC">
        <w:t>Assessors must satisfy the Standards for Registered Training Organisations (RTOs) 2015/AQTF mandatory competency requirements for assessors.</w:t>
      </w:r>
    </w:p>
    <w:p w:rsidR="00000000" w:rsidRPr="00DC7DAC" w:rsidP="00DC7DAC">
      <w:pPr>
        <w:pStyle w:val="Heading1"/>
      </w:pPr>
      <w:bookmarkStart w:id="11" w:name="O_813302"/>
      <w:bookmarkEnd w:id="11"/>
      <w:r w:rsidRPr="00DC7DAC">
        <w:t>Lin</w:t>
      </w:r>
      <w:r w:rsidRPr="00DC7DAC">
        <w:t>ks</w:t>
      </w:r>
    </w:p>
    <w:p w:rsidR="00000000" w:rsidRPr="00DC7DAC" w:rsidP="00EB4144">
      <w:pPr>
        <w:pStyle w:val="BodyText"/>
      </w:pPr>
      <w:r w:rsidRPr="00DC7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D337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C7DAC" w:rsidP="00DC7DAC"/>
    <w:sectPr w:rsidSect="00DC7D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AC" w:rsidRPr="00EB4144" w:rsidP="00EB4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44" w:rsidP="00DC7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4144" w:rsidP="00DC7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B4144" w:rsidP="00DC7D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AC" w:rsidP="00DC7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4144">
      <w:t>Approved</w:t>
    </w:r>
    <w:r w:rsidR="00EB41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41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4144">
      <w:rPr>
        <w:noProof/>
      </w:rPr>
      <w:t>5</w:t>
    </w:r>
    <w:r>
      <w:rPr>
        <w:noProof/>
      </w:rPr>
      <w:fldChar w:fldCharType="end"/>
    </w:r>
  </w:p>
  <w:p w:rsidR="00DC7DAC" w:rsidP="00DC7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41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4144">
      <w:t>HumanAbility</w:t>
    </w:r>
    <w:r w:rsidR="00EB4144">
      <w:fldChar w:fldCharType="end"/>
    </w:r>
  </w:p>
  <w:p w:rsidR="00DC7DAC" w:rsidP="00DC7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DAC" w:rsidRPr="00EB4144" w:rsidP="00EB4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44" w:rsidRPr="002D2AF8" w:rsidP="00DC7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CHCECD009 Conduct career guidance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4144" w:rsidP="00DC7D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AC" w:rsidRPr="002D2AF8" w:rsidP="00DC7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4144">
      <w:t>CHCECD009 Conduct career guidance interviews</w:t>
    </w:r>
    <w:r w:rsidR="00EB41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4144">
      <w:rPr>
        <w:noProof/>
      </w:rPr>
      <w:t>2 March 2025</w:t>
    </w:r>
    <w:r>
      <w:fldChar w:fldCharType="end"/>
    </w:r>
  </w:p>
  <w:p w:rsidR="00DC7DAC" w:rsidP="00DC7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2648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DA2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3C2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DAC"/>
  </w:style>
  <w:style w:type="character" w:customStyle="1" w:styleId="Heading1Char">
    <w:name w:val="Heading 1 Char"/>
    <w:basedOn w:val="DefaultParagraphFont"/>
    <w:link w:val="Heading1"/>
    <w:rsid w:val="00DC7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D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DAC"/>
    <w:rPr>
      <w:b/>
      <w:spacing w:val="0"/>
    </w:rPr>
  </w:style>
  <w:style w:type="paragraph" w:styleId="ListBullet2">
    <w:name w:val="List Bullet 2"/>
    <w:basedOn w:val="List2"/>
    <w:rsid w:val="00DC7DA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7DAC"/>
    <w:rPr>
      <w:i/>
    </w:rPr>
  </w:style>
  <w:style w:type="paragraph" w:customStyle="1" w:styleId="SuperHeading">
    <w:name w:val="SuperHeading"/>
    <w:basedOn w:val="Normal"/>
    <w:rsid w:val="00DC7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7D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7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D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DAC"/>
  </w:style>
  <w:style w:type="paragraph" w:styleId="TableofFigures">
    <w:name w:val="table of figures"/>
    <w:basedOn w:val="Normal"/>
    <w:next w:val="Normal"/>
    <w:semiHidden/>
    <w:rsid w:val="00DC7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D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7DAC"/>
    <w:rPr>
      <w:rFonts w:ascii="Wingdings" w:hAnsi="Wingdings"/>
    </w:rPr>
  </w:style>
  <w:style w:type="paragraph" w:customStyle="1" w:styleId="TableHeading">
    <w:name w:val="Table Heading"/>
    <w:basedOn w:val="HeadingBase"/>
    <w:rsid w:val="00DC7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DAC"/>
    <w:rPr>
      <w:color w:val="0033CC"/>
      <w:u w:val="none"/>
    </w:rPr>
  </w:style>
  <w:style w:type="paragraph" w:customStyle="1" w:styleId="BodyTextRight">
    <w:name w:val="Body Text Right"/>
    <w:basedOn w:val="BodyText"/>
    <w:rsid w:val="00DC7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D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DAC"/>
    <w:rPr>
      <w:sz w:val="32"/>
    </w:rPr>
  </w:style>
  <w:style w:type="paragraph" w:customStyle="1" w:styleId="HeadingProcedure">
    <w:name w:val="Heading Procedure"/>
    <w:basedOn w:val="HeadingBase"/>
    <w:next w:val="Normal"/>
    <w:rsid w:val="00DC7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DAC"/>
    <w:pPr>
      <w:spacing w:before="60" w:after="60"/>
    </w:pPr>
  </w:style>
  <w:style w:type="paragraph" w:styleId="ListContinue">
    <w:name w:val="List Continue"/>
    <w:basedOn w:val="List"/>
    <w:rsid w:val="00DC7DAC"/>
    <w:pPr>
      <w:ind w:firstLine="0"/>
    </w:pPr>
  </w:style>
  <w:style w:type="paragraph" w:customStyle="1" w:styleId="ListNote">
    <w:name w:val="List Note"/>
    <w:basedOn w:val="List"/>
    <w:rsid w:val="00DC7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DAC"/>
    <w:rPr>
      <w:rFonts w:ascii="Courier New" w:hAnsi="Courier New"/>
    </w:rPr>
  </w:style>
  <w:style w:type="paragraph" w:customStyle="1" w:styleId="NoteBullet">
    <w:name w:val="Note Bullet"/>
    <w:basedOn w:val="Note"/>
    <w:rsid w:val="00DC7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D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7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DAC"/>
    <w:rPr>
      <w:b/>
      <w:smallCaps/>
    </w:rPr>
  </w:style>
  <w:style w:type="paragraph" w:customStyle="1" w:styleId="TableListNumber">
    <w:name w:val="Table List Number"/>
    <w:basedOn w:val="ListNumber"/>
    <w:rsid w:val="00DC7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DAC"/>
    <w:pPr>
      <w:numPr>
        <w:numId w:val="10"/>
      </w:numPr>
    </w:pPr>
  </w:style>
  <w:style w:type="paragraph" w:customStyle="1" w:styleId="ListAlpha2">
    <w:name w:val="List Alpha 2"/>
    <w:basedOn w:val="List2"/>
    <w:rsid w:val="00DC7DAC"/>
    <w:pPr>
      <w:numPr>
        <w:numId w:val="9"/>
      </w:numPr>
    </w:pPr>
  </w:style>
  <w:style w:type="paragraph" w:styleId="List2">
    <w:name w:val="List 2"/>
    <w:basedOn w:val="BodyText"/>
    <w:rsid w:val="00DC7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D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7D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7DAC"/>
    <w:pPr>
      <w:numPr>
        <w:numId w:val="5"/>
      </w:numPr>
    </w:pPr>
  </w:style>
  <w:style w:type="paragraph" w:styleId="ListContinue2">
    <w:name w:val="List Continue 2"/>
    <w:basedOn w:val="List2"/>
    <w:rsid w:val="00DC7DAC"/>
    <w:pPr>
      <w:ind w:firstLine="0"/>
    </w:pPr>
  </w:style>
  <w:style w:type="paragraph" w:styleId="ListContinue3">
    <w:name w:val="List Continue 3"/>
    <w:basedOn w:val="List3"/>
    <w:rsid w:val="00DC7DAC"/>
    <w:pPr>
      <w:ind w:left="1021" w:firstLine="0"/>
    </w:pPr>
  </w:style>
  <w:style w:type="paragraph" w:styleId="ListContinue4">
    <w:name w:val="List Continue 4"/>
    <w:basedOn w:val="List4"/>
    <w:rsid w:val="00DC7DAC"/>
    <w:pPr>
      <w:ind w:firstLine="0"/>
    </w:pPr>
  </w:style>
  <w:style w:type="paragraph" w:styleId="ListContinue5">
    <w:name w:val="List Continue 5"/>
    <w:basedOn w:val="List5"/>
    <w:rsid w:val="00DC7DAC"/>
    <w:pPr>
      <w:ind w:firstLine="0"/>
    </w:pPr>
  </w:style>
  <w:style w:type="paragraph" w:styleId="ListNumber3">
    <w:name w:val="List Number 3"/>
    <w:basedOn w:val="List3"/>
    <w:rsid w:val="00DC7DAC"/>
    <w:pPr>
      <w:numPr>
        <w:numId w:val="6"/>
      </w:numPr>
    </w:pPr>
  </w:style>
  <w:style w:type="paragraph" w:styleId="ListNumber4">
    <w:name w:val="List Number 4"/>
    <w:basedOn w:val="List4"/>
    <w:rsid w:val="00DC7DAC"/>
    <w:pPr>
      <w:numPr>
        <w:numId w:val="7"/>
      </w:numPr>
    </w:pPr>
  </w:style>
  <w:style w:type="paragraph" w:styleId="ListNumber5">
    <w:name w:val="List Number 5"/>
    <w:basedOn w:val="List5"/>
    <w:rsid w:val="00DC7DAC"/>
    <w:pPr>
      <w:numPr>
        <w:numId w:val="8"/>
      </w:numPr>
    </w:pPr>
  </w:style>
  <w:style w:type="paragraph" w:styleId="BlockText">
    <w:name w:val="Block Text"/>
    <w:basedOn w:val="Normal"/>
    <w:rsid w:val="00DC7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DAC"/>
    <w:rPr>
      <w:sz w:val="16"/>
      <w:vertAlign w:val="superscript"/>
    </w:rPr>
  </w:style>
  <w:style w:type="character" w:customStyle="1" w:styleId="Symbols">
    <w:name w:val="Symbols"/>
    <w:basedOn w:val="DefaultParagraphFont"/>
    <w:rsid w:val="00DC7DAC"/>
    <w:rPr>
      <w:rFonts w:ascii="Symbol" w:hAnsi="Symbol"/>
    </w:rPr>
  </w:style>
  <w:style w:type="character" w:customStyle="1" w:styleId="MenuOptions">
    <w:name w:val="Menu Options"/>
    <w:basedOn w:val="DefaultParagraphFont"/>
    <w:rsid w:val="00DC7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DAC"/>
    <w:rPr>
      <w:b/>
    </w:rPr>
  </w:style>
  <w:style w:type="character" w:customStyle="1" w:styleId="Underlined">
    <w:name w:val="Underlined"/>
    <w:basedOn w:val="DefaultParagraphFont"/>
    <w:rsid w:val="00DC7DAC"/>
    <w:rPr>
      <w:u w:val="single"/>
    </w:rPr>
  </w:style>
  <w:style w:type="paragraph" w:customStyle="1" w:styleId="TableBodyTextRight">
    <w:name w:val="Table Body Text Right"/>
    <w:basedOn w:val="TableBodyText"/>
    <w:rsid w:val="00DC7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DAC"/>
    <w:rPr>
      <w:sz w:val="18"/>
    </w:rPr>
  </w:style>
  <w:style w:type="paragraph" w:customStyle="1" w:styleId="BodySmallRight">
    <w:name w:val="Body Small Right"/>
    <w:basedOn w:val="BodyTextRight"/>
    <w:rsid w:val="00DC7DAC"/>
    <w:rPr>
      <w:sz w:val="18"/>
      <w:szCs w:val="18"/>
    </w:rPr>
  </w:style>
  <w:style w:type="paragraph" w:customStyle="1" w:styleId="MarginEdition">
    <w:name w:val="Margin Edition"/>
    <w:basedOn w:val="MarginNote"/>
    <w:rsid w:val="00DC7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DAC"/>
    <w:rPr>
      <w:sz w:val="2"/>
      <w:szCs w:val="2"/>
    </w:rPr>
  </w:style>
  <w:style w:type="character" w:customStyle="1" w:styleId="Small">
    <w:name w:val="Small"/>
    <w:basedOn w:val="DefaultParagraphFont"/>
    <w:rsid w:val="00DC7DAC"/>
    <w:rPr>
      <w:sz w:val="16"/>
    </w:rPr>
  </w:style>
  <w:style w:type="paragraph" w:customStyle="1" w:styleId="WideTable">
    <w:name w:val="Wide Table"/>
    <w:basedOn w:val="Normal"/>
    <w:rsid w:val="00DC7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DAC"/>
  </w:style>
  <w:style w:type="paragraph" w:styleId="Quote">
    <w:name w:val="Quote"/>
    <w:basedOn w:val="Heading1"/>
    <w:link w:val="QuoteChar"/>
    <w:qFormat/>
    <w:rsid w:val="00DC7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DAC"/>
    <w:pPr>
      <w:pageBreakBefore/>
    </w:pPr>
  </w:style>
  <w:style w:type="paragraph" w:customStyle="1" w:styleId="Border">
    <w:name w:val="Border"/>
    <w:basedOn w:val="Normal"/>
    <w:qFormat/>
    <w:rsid w:val="00DC7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DAC"/>
    <w:rPr>
      <w:u w:val="single"/>
    </w:rPr>
  </w:style>
  <w:style w:type="character" w:customStyle="1" w:styleId="BoldandItalics">
    <w:name w:val="Bold and Italics"/>
    <w:qFormat/>
    <w:rsid w:val="00DC7DAC"/>
    <w:rPr>
      <w:b/>
      <w:i/>
      <w:u w:val="none"/>
    </w:rPr>
  </w:style>
  <w:style w:type="paragraph" w:styleId="BalloonText">
    <w:name w:val="Balloon Text"/>
    <w:basedOn w:val="Normal"/>
    <w:link w:val="BalloonTextChar"/>
    <w:rsid w:val="00DC7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DAC"/>
    <w:pPr>
      <w:spacing w:before="0" w:after="0"/>
    </w:pPr>
  </w:style>
  <w:style w:type="paragraph" w:customStyle="1" w:styleId="BodyTextBold">
    <w:name w:val="Body Text Bold"/>
    <w:basedOn w:val="BodyText"/>
    <w:qFormat/>
    <w:rsid w:val="00DC7DAC"/>
    <w:rPr>
      <w:b/>
    </w:rPr>
  </w:style>
  <w:style w:type="character" w:styleId="Hyperlink">
    <w:name w:val="Hyperlink"/>
    <w:basedOn w:val="DefaultParagraphFont"/>
    <w:uiPriority w:val="99"/>
    <w:unhideWhenUsed/>
    <w:rsid w:val="00EB4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7904</Characters>
  <Application>Microsoft Office Word</Application>
  <DocSecurity>0</DocSecurity>
  <Lines>232</Lines>
  <Paragraphs>149</Paragraphs>
  <ScaleCrop>false</ScaleCrop>
  <Company>Author-it Software Corporation Ltd.</Company>
  <LinksUpToDate>false</LinksUpToDate>
  <CharactersWithSpaces>8968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CHCECD009 Conduct career guidance interviews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