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704" w:rsidP="00677704">
      <w:pPr>
        <w:pStyle w:val="Title"/>
      </w:pPr>
      <w:r>
        <w:fldChar w:fldCharType="begin"/>
      </w:r>
      <w:r>
        <w:instrText xml:space="preserve"> TITLE   \* MERGEFORMAT </w:instrText>
      </w:r>
      <w:r>
        <w:fldChar w:fldCharType="separate"/>
      </w:r>
      <w:r>
        <w:t>Assessment Requirements for CHCECD007 Maximise participation in work by people with disability</w:t>
      </w:r>
      <w:r>
        <w:fldChar w:fldCharType="end"/>
      </w:r>
    </w:p>
    <w:p w:rsidR="00677704" w:rsidP="00677704">
      <w:pPr>
        <w:pStyle w:val="Version"/>
        <w:sectPr w:rsidSect="001119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191F" w:rsidP="0011191F">
      <w:pPr>
        <w:pStyle w:val="SuperHeading"/>
      </w:pPr>
      <w:r w:rsidRPr="0011191F">
        <w:t>Assessment Requirements for CHCECD007 Maximise participation in work by people with disability</w:t>
      </w:r>
    </w:p>
    <w:p w:rsidR="00000000" w:rsidRPr="0011191F" w:rsidP="0011191F">
      <w:pPr>
        <w:pStyle w:val="Heading1"/>
      </w:pPr>
      <w:bookmarkStart w:id="1" w:name="O_813209"/>
      <w:bookmarkEnd w:id="1"/>
      <w:r w:rsidRPr="0011191F">
        <w:t>Modification History</w:t>
      </w:r>
    </w:p>
    <w:tbl>
      <w:tblPr>
        <w:tblW w:w="0" w:type="auto"/>
        <w:tblLayout w:type="fixed"/>
        <w:tblCellMar>
          <w:left w:w="62" w:type="dxa"/>
          <w:right w:w="62" w:type="dxa"/>
        </w:tblCellMar>
        <w:tblLook w:val="0000"/>
      </w:tblPr>
      <w:tblGrid>
        <w:gridCol w:w="2790"/>
        <w:gridCol w:w="6344"/>
      </w:tblGrid>
      <w:tr w:rsidTr="0011191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91F" w:rsidP="0011191F">
            <w:pPr>
              <w:pStyle w:val="BodyText"/>
            </w:pPr>
            <w:r w:rsidRPr="0011191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91F">
            <w:pPr>
              <w:pStyle w:val="BodyText"/>
              <w:rPr>
                <w:lang w:val="en-NZ"/>
              </w:rPr>
            </w:pPr>
            <w:r w:rsidRPr="0011191F">
              <w:rPr>
                <w:rStyle w:val="SpecialBold"/>
              </w:rPr>
              <w:t>Comments</w:t>
            </w:r>
          </w:p>
        </w:tc>
      </w:tr>
      <w:tr w:rsidTr="0011191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91F">
            <w:pPr>
              <w:pStyle w:val="BodyText"/>
              <w:rPr>
                <w:lang w:val="en-NZ"/>
              </w:rPr>
            </w:pPr>
            <w:r w:rsidRPr="0011191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91F" w:rsidP="0011191F">
            <w:pPr>
              <w:pStyle w:val="BodyText"/>
            </w:pPr>
            <w:r w:rsidRPr="0011191F">
              <w:t xml:space="preserve">This version was released in </w:t>
            </w:r>
            <w:r w:rsidRPr="0011191F">
              <w:rPr>
                <w:rStyle w:val="Emphasis"/>
              </w:rPr>
              <w:t>CHC Community Services Training Package release 3.0</w:t>
            </w:r>
            <w:r w:rsidRPr="0011191F">
              <w:t xml:space="preserve"> and meets the requirements of the 2012 Standards for Training Packages.</w:t>
            </w:r>
          </w:p>
          <w:p w:rsidR="00000000" w:rsidRPr="0011191F" w:rsidP="0011191F">
            <w:pPr>
              <w:pStyle w:val="BodyText"/>
            </w:pPr>
          </w:p>
          <w:p w:rsidR="00000000" w:rsidRPr="0011191F" w:rsidP="0011191F">
            <w:pPr>
              <w:pStyle w:val="BodyText"/>
            </w:pPr>
            <w:r w:rsidRPr="0011191F">
              <w:t>Significant changes to the elements and performance criteria. New evidence requirements for assessment including volume and frequency requirements. Significant changes to knowledge e</w:t>
            </w:r>
            <w:r w:rsidRPr="0011191F">
              <w:t>vidence.</w:t>
            </w:r>
          </w:p>
          <w:p w:rsidR="00000000" w:rsidRPr="0011191F" w:rsidP="0011191F">
            <w:pPr>
              <w:pStyle w:val="BodyText"/>
            </w:pPr>
          </w:p>
          <w:p w:rsidR="00000000" w:rsidRPr="0011191F" w:rsidP="0011191F">
            <w:pPr>
              <w:pStyle w:val="BodyText"/>
            </w:pPr>
            <w:r w:rsidRPr="0011191F">
              <w:t>Supersedes CHCDIS509E</w:t>
            </w:r>
            <w:r w:rsidRPr="0011191F">
              <w:tab/>
            </w:r>
          </w:p>
        </w:tc>
      </w:tr>
    </w:tbl>
    <w:p w:rsidR="00000000" w:rsidRPr="0011191F" w:rsidP="0011191F">
      <w:pPr>
        <w:pStyle w:val="BodyText"/>
      </w:pPr>
    </w:p>
    <w:p w:rsidR="00000000" w:rsidRPr="0011191F" w:rsidP="0011191F">
      <w:pPr>
        <w:pStyle w:val="AllowPageBreak"/>
      </w:pPr>
    </w:p>
    <w:p w:rsidR="00000000" w:rsidRPr="0011191F" w:rsidP="0011191F">
      <w:pPr>
        <w:pStyle w:val="Heading1"/>
      </w:pPr>
      <w:bookmarkStart w:id="2" w:name="O_813210"/>
      <w:bookmarkEnd w:id="2"/>
      <w:r w:rsidRPr="0011191F">
        <w:t>Performance Evidence</w:t>
      </w:r>
    </w:p>
    <w:p w:rsidR="00000000" w:rsidRPr="0011191F" w:rsidP="00677704">
      <w:pPr>
        <w:pStyle w:val="BodyText"/>
      </w:pPr>
      <w:r w:rsidRPr="0011191F">
        <w:t>The candidate must show evidence of the ability to complete tasks outlined in elements and performance criteria of this unit, manage tasks and manage contingencies in the context of t</w:t>
      </w:r>
      <w:r w:rsidRPr="0011191F">
        <w:t>he job role. There must be evidence that the candidate has:</w:t>
      </w:r>
    </w:p>
    <w:p w:rsidR="00000000" w:rsidRPr="0011191F" w:rsidP="0011191F">
      <w:pPr>
        <w:pStyle w:val="ListBullet"/>
      </w:pPr>
      <w:r w:rsidRPr="0011191F">
        <w:t xml:space="preserve">researched and documented potential employment opportunities for people with disability </w:t>
      </w:r>
    </w:p>
    <w:p w:rsidR="00000000" w:rsidRPr="0011191F" w:rsidP="0011191F">
      <w:pPr>
        <w:pStyle w:val="ListBullet"/>
      </w:pPr>
      <w:r w:rsidRPr="0011191F">
        <w:t>assisted at least 3 people with disability gain employment, including:</w:t>
      </w:r>
    </w:p>
    <w:p w:rsidR="00000000" w:rsidRPr="0011191F" w:rsidP="0011191F">
      <w:pPr>
        <w:pStyle w:val="ListBullet2"/>
      </w:pPr>
      <w:r w:rsidRPr="0011191F">
        <w:t>assessing needs of both the employer and the job seeker</w:t>
      </w:r>
    </w:p>
    <w:p w:rsidR="00000000" w:rsidRPr="0011191F" w:rsidP="0011191F">
      <w:pPr>
        <w:pStyle w:val="ListBullet2"/>
      </w:pPr>
      <w:r w:rsidRPr="0011191F">
        <w:t>making suitable matches based on assessment of needs and job analysis</w:t>
      </w:r>
    </w:p>
    <w:p w:rsidR="00000000" w:rsidRPr="0011191F" w:rsidP="0011191F">
      <w:pPr>
        <w:pStyle w:val="ListBullet2"/>
      </w:pPr>
      <w:r w:rsidRPr="0011191F">
        <w:t>addressing all information needs and WHS issues both for the workplace and the job seeker</w:t>
      </w:r>
    </w:p>
    <w:p w:rsidR="00000000" w:rsidRPr="0011191F" w:rsidP="0011191F">
      <w:pPr>
        <w:pStyle w:val="ListBullet"/>
      </w:pPr>
      <w:r w:rsidRPr="0011191F">
        <w:t>used effective communication skills and</w:t>
      </w:r>
      <w:r w:rsidRPr="0011191F">
        <w:t xml:space="preserve"> strengths-based person-centred approaches</w:t>
      </w:r>
    </w:p>
    <w:p w:rsidR="00000000" w:rsidRPr="0011191F" w:rsidP="0011191F">
      <w:pPr>
        <w:pStyle w:val="ListBullet"/>
      </w:pPr>
      <w:r w:rsidRPr="0011191F">
        <w:t>undertaken a process of making reasonable adjustments to at least 2 jobs to meet the specific needs of both people with disability and employers.</w:t>
      </w:r>
    </w:p>
    <w:p w:rsidR="00000000" w:rsidRPr="0011191F" w:rsidP="0011191F">
      <w:pPr>
        <w:pStyle w:val="AllowPageBreak"/>
      </w:pPr>
    </w:p>
    <w:p w:rsidR="00000000" w:rsidRPr="0011191F" w:rsidP="0011191F">
      <w:pPr>
        <w:pStyle w:val="Heading1"/>
      </w:pPr>
      <w:bookmarkStart w:id="3" w:name="O_813211"/>
      <w:bookmarkEnd w:id="3"/>
      <w:r w:rsidRPr="0011191F">
        <w:t>Knowledge Evidence</w:t>
      </w:r>
    </w:p>
    <w:p w:rsidR="00000000" w:rsidRPr="0011191F" w:rsidP="00677704">
      <w:pPr>
        <w:pStyle w:val="BodyText"/>
      </w:pPr>
      <w:r w:rsidRPr="0011191F">
        <w:t>The candidate must be able to d</w:t>
      </w:r>
      <w:r w:rsidRPr="0011191F">
        <w:t>emonstrate essential knowledge required to effectively manage tasks outlined in elements and performance criteria of this unit, manage tasks and manage contingencies in the context of the work role. This includes knowledge of:</w:t>
      </w:r>
    </w:p>
    <w:p w:rsidR="00000000" w:rsidRPr="0011191F" w:rsidP="0011191F">
      <w:pPr>
        <w:pStyle w:val="ListBullet"/>
      </w:pPr>
      <w:r w:rsidRPr="0011191F">
        <w:t>legal and ethical considerat</w:t>
      </w:r>
      <w:r w:rsidRPr="0011191F">
        <w:t>ions (national, state/territory) for delivering employment services, and how these are applied in organisations:</w:t>
      </w:r>
    </w:p>
    <w:p w:rsidR="00000000" w:rsidRPr="0011191F" w:rsidP="0011191F">
      <w:pPr>
        <w:pStyle w:val="ListBullet2"/>
      </w:pPr>
      <w:r w:rsidRPr="0011191F">
        <w:t>codes of practice</w:t>
      </w:r>
    </w:p>
    <w:p w:rsidR="00000000" w:rsidRPr="0011191F" w:rsidP="0011191F">
      <w:pPr>
        <w:pStyle w:val="ListBullet2"/>
      </w:pPr>
      <w:r w:rsidRPr="0011191F">
        <w:t>discrimination</w:t>
      </w:r>
    </w:p>
    <w:p w:rsidR="00000000" w:rsidRPr="0011191F" w:rsidP="0011191F">
      <w:pPr>
        <w:pStyle w:val="ListBullet2"/>
      </w:pPr>
      <w:r w:rsidRPr="0011191F">
        <w:t xml:space="preserve">duty of care </w:t>
      </w:r>
    </w:p>
    <w:p w:rsidR="00000000" w:rsidRPr="0011191F" w:rsidP="0011191F">
      <w:pPr>
        <w:pStyle w:val="ListBullet2"/>
      </w:pPr>
      <w:r w:rsidRPr="0011191F">
        <w:t>equal employment opportunity (EEO)</w:t>
      </w:r>
    </w:p>
    <w:p w:rsidR="00000000" w:rsidRPr="0011191F" w:rsidP="0011191F">
      <w:pPr>
        <w:pStyle w:val="ListBullet2"/>
      </w:pPr>
      <w:r w:rsidRPr="0011191F">
        <w:t>privacy, confidentiality and disclosure</w:t>
      </w:r>
    </w:p>
    <w:p w:rsidR="00000000" w:rsidRPr="0011191F" w:rsidP="0011191F">
      <w:pPr>
        <w:pStyle w:val="ListBullet2"/>
      </w:pPr>
      <w:r w:rsidRPr="0011191F">
        <w:t>policy frameworks –</w:t>
      </w:r>
      <w:r w:rsidRPr="0011191F">
        <w:t xml:space="preserve"> current approaches to disability employment</w:t>
      </w:r>
    </w:p>
    <w:p w:rsidR="00000000" w:rsidRPr="0011191F" w:rsidP="0011191F">
      <w:pPr>
        <w:pStyle w:val="ListBullet2"/>
      </w:pPr>
      <w:r w:rsidRPr="0011191F">
        <w:t xml:space="preserve">records management </w:t>
      </w:r>
    </w:p>
    <w:p w:rsidR="00000000" w:rsidRPr="0011191F" w:rsidP="0011191F">
      <w:pPr>
        <w:pStyle w:val="ListBullet2"/>
      </w:pPr>
      <w:r w:rsidRPr="0011191F">
        <w:t>specific legislation, relevant deeds and their application to disability employment services contracting, including:</w:t>
      </w:r>
    </w:p>
    <w:p w:rsidR="00000000" w:rsidRPr="0011191F" w:rsidP="0011191F">
      <w:pPr>
        <w:pStyle w:val="ListBullet3"/>
      </w:pPr>
      <w:r w:rsidRPr="0011191F">
        <w:t xml:space="preserve">disability services Acts </w:t>
      </w:r>
    </w:p>
    <w:p w:rsidR="00000000" w:rsidRPr="0011191F" w:rsidP="0011191F">
      <w:pPr>
        <w:pStyle w:val="ListBullet3"/>
      </w:pPr>
      <w:r w:rsidRPr="0011191F">
        <w:t>role as delegate of the Commonwealth</w:t>
      </w:r>
    </w:p>
    <w:p w:rsidR="00000000" w:rsidRPr="0011191F" w:rsidP="0011191F">
      <w:pPr>
        <w:pStyle w:val="ListBullet2"/>
      </w:pPr>
      <w:r w:rsidRPr="0011191F">
        <w:t>work role</w:t>
      </w:r>
      <w:r w:rsidRPr="0011191F">
        <w:t xml:space="preserve"> boundaries – responsibilities and limitations</w:t>
      </w:r>
    </w:p>
    <w:p w:rsidR="00000000" w:rsidRPr="0011191F" w:rsidP="0011191F">
      <w:pPr>
        <w:pStyle w:val="ListBullet2"/>
      </w:pPr>
      <w:r w:rsidRPr="0011191F">
        <w:t>work health and safety – potential issues and risks associated with different types of work and different types of disability</w:t>
      </w:r>
    </w:p>
    <w:p w:rsidR="00000000" w:rsidRPr="0011191F" w:rsidP="0011191F">
      <w:pPr>
        <w:pStyle w:val="ListBullet"/>
      </w:pPr>
      <w:r w:rsidRPr="0011191F">
        <w:t>history and recent developments in disability:</w:t>
      </w:r>
    </w:p>
    <w:p w:rsidR="00000000" w:rsidRPr="0011191F" w:rsidP="0011191F">
      <w:pPr>
        <w:pStyle w:val="ListBullet2"/>
      </w:pPr>
      <w:r w:rsidRPr="0011191F">
        <w:t>social versus medical model of service</w:t>
      </w:r>
    </w:p>
    <w:p w:rsidR="00000000" w:rsidRPr="0011191F" w:rsidP="0011191F">
      <w:pPr>
        <w:pStyle w:val="ListBullet2"/>
      </w:pPr>
      <w:r w:rsidRPr="0011191F">
        <w:t>institutionalised versus person-centred, self-directed model of support</w:t>
      </w:r>
    </w:p>
    <w:p w:rsidR="00000000" w:rsidRPr="0011191F" w:rsidP="0011191F">
      <w:pPr>
        <w:pStyle w:val="ListBullet"/>
      </w:pPr>
      <w:r w:rsidRPr="0011191F">
        <w:t xml:space="preserve">social constructs of disability and the impact of own attitudes on working with people with disabilities </w:t>
      </w:r>
    </w:p>
    <w:p w:rsidR="00000000" w:rsidRPr="0011191F" w:rsidP="0011191F">
      <w:pPr>
        <w:pStyle w:val="ListBullet"/>
      </w:pPr>
      <w:r w:rsidRPr="0011191F">
        <w:t>principles of:</w:t>
      </w:r>
    </w:p>
    <w:p w:rsidR="00000000" w:rsidRPr="0011191F" w:rsidP="0011191F">
      <w:pPr>
        <w:pStyle w:val="ListBullet2"/>
      </w:pPr>
      <w:r w:rsidRPr="0011191F">
        <w:t>empowerment</w:t>
      </w:r>
    </w:p>
    <w:p w:rsidR="00000000" w:rsidRPr="0011191F" w:rsidP="0011191F">
      <w:pPr>
        <w:pStyle w:val="ListBullet2"/>
      </w:pPr>
      <w:r w:rsidRPr="0011191F">
        <w:t>rights-bas</w:t>
      </w:r>
      <w:r w:rsidRPr="0011191F">
        <w:t>ed approaches</w:t>
      </w:r>
    </w:p>
    <w:p w:rsidR="00000000" w:rsidRPr="0011191F" w:rsidP="0011191F">
      <w:pPr>
        <w:pStyle w:val="ListBullet2"/>
      </w:pPr>
      <w:r w:rsidRPr="0011191F">
        <w:t>person-centred practices</w:t>
      </w:r>
    </w:p>
    <w:p w:rsidR="00000000" w:rsidRPr="0011191F" w:rsidP="0011191F">
      <w:pPr>
        <w:pStyle w:val="ListBullet2"/>
      </w:pPr>
      <w:r w:rsidRPr="0011191F">
        <w:t>strengths-based approaches</w:t>
      </w:r>
    </w:p>
    <w:p w:rsidR="00000000" w:rsidRPr="0011191F" w:rsidP="0011191F">
      <w:pPr>
        <w:pStyle w:val="ListBullet2"/>
      </w:pPr>
      <w:r w:rsidRPr="0011191F">
        <w:t>self-advocacy</w:t>
      </w:r>
    </w:p>
    <w:p w:rsidR="00000000" w:rsidRPr="0011191F" w:rsidP="0011191F">
      <w:pPr>
        <w:pStyle w:val="ListBullet2"/>
      </w:pPr>
      <w:r w:rsidRPr="0011191F">
        <w:t>active support</w:t>
      </w:r>
    </w:p>
    <w:p w:rsidR="00000000" w:rsidRPr="0011191F" w:rsidP="0011191F">
      <w:pPr>
        <w:pStyle w:val="ListBullet2"/>
      </w:pPr>
      <w:r w:rsidRPr="0011191F">
        <w:t>active listening</w:t>
      </w:r>
    </w:p>
    <w:p w:rsidR="00000000" w:rsidRPr="0011191F" w:rsidP="0011191F">
      <w:pPr>
        <w:pStyle w:val="ListBullet2"/>
      </w:pPr>
      <w:r w:rsidRPr="0011191F">
        <w:t>social justice, and the importance of knowing and respecting each person as an individual</w:t>
      </w:r>
    </w:p>
    <w:p w:rsidR="00000000" w:rsidRPr="0011191F" w:rsidP="0011191F">
      <w:pPr>
        <w:pStyle w:val="ListBullet"/>
      </w:pPr>
      <w:r w:rsidRPr="0011191F">
        <w:t>types of disability, and their broad impact in relati</w:t>
      </w:r>
      <w:r w:rsidRPr="0011191F">
        <w:t>on to employment, including:</w:t>
      </w:r>
    </w:p>
    <w:p w:rsidR="00000000" w:rsidRPr="0011191F" w:rsidP="0011191F">
      <w:pPr>
        <w:pStyle w:val="ListBullet2"/>
      </w:pPr>
      <w:r w:rsidRPr="0011191F">
        <w:t>acquired brain injury</w:t>
      </w:r>
    </w:p>
    <w:p w:rsidR="00000000" w:rsidRPr="0011191F" w:rsidP="0011191F">
      <w:pPr>
        <w:pStyle w:val="ListBullet2"/>
      </w:pPr>
      <w:r w:rsidRPr="0011191F">
        <w:t>autism spectrum disorder</w:t>
      </w:r>
    </w:p>
    <w:p w:rsidR="00000000" w:rsidRPr="0011191F" w:rsidP="0011191F">
      <w:pPr>
        <w:pStyle w:val="ListBullet2"/>
      </w:pPr>
      <w:r w:rsidRPr="0011191F">
        <w:t>cognitive disability</w:t>
      </w:r>
    </w:p>
    <w:p w:rsidR="00000000" w:rsidRPr="0011191F" w:rsidP="0011191F">
      <w:pPr>
        <w:pStyle w:val="ListBullet2"/>
      </w:pPr>
      <w:r w:rsidRPr="0011191F">
        <w:t>developmental delay</w:t>
      </w:r>
    </w:p>
    <w:p w:rsidR="00000000" w:rsidRPr="0011191F" w:rsidP="0011191F">
      <w:pPr>
        <w:pStyle w:val="ListBullet2"/>
      </w:pPr>
      <w:r w:rsidRPr="0011191F">
        <w:t>intellectual disability</w:t>
      </w:r>
    </w:p>
    <w:p w:rsidR="00000000" w:rsidRPr="0011191F" w:rsidP="0011191F">
      <w:pPr>
        <w:pStyle w:val="ListBullet2"/>
      </w:pPr>
      <w:r w:rsidRPr="0011191F">
        <w:t>mental or psychiatric disability</w:t>
      </w:r>
    </w:p>
    <w:p w:rsidR="00000000" w:rsidRPr="0011191F" w:rsidP="0011191F">
      <w:pPr>
        <w:pStyle w:val="ListBullet2"/>
      </w:pPr>
      <w:r w:rsidRPr="0011191F">
        <w:t>neurological impairment</w:t>
      </w:r>
    </w:p>
    <w:p w:rsidR="00000000" w:rsidRPr="0011191F" w:rsidP="0011191F">
      <w:pPr>
        <w:pStyle w:val="ListBullet2"/>
      </w:pPr>
      <w:r w:rsidRPr="0011191F">
        <w:t>physical disability</w:t>
      </w:r>
    </w:p>
    <w:p w:rsidR="00000000" w:rsidRPr="0011191F" w:rsidP="0011191F">
      <w:pPr>
        <w:pStyle w:val="ListBullet2"/>
      </w:pPr>
      <w:r w:rsidRPr="0011191F">
        <w:t xml:space="preserve">sensory disability </w:t>
      </w:r>
    </w:p>
    <w:p w:rsidR="00000000" w:rsidRPr="0011191F" w:rsidP="0011191F">
      <w:pPr>
        <w:pStyle w:val="ListBullet2"/>
      </w:pPr>
      <w:r w:rsidRPr="0011191F">
        <w:t>speech or language disability</w:t>
      </w:r>
    </w:p>
    <w:p w:rsidR="00000000" w:rsidRPr="0011191F" w:rsidP="0011191F">
      <w:pPr>
        <w:pStyle w:val="ListBullet"/>
      </w:pPr>
      <w:r w:rsidRPr="0011191F">
        <w:t>sources of information on the labour market and employment opportunities</w:t>
      </w:r>
    </w:p>
    <w:p w:rsidR="00000000" w:rsidRPr="0011191F" w:rsidP="0011191F">
      <w:pPr>
        <w:pStyle w:val="ListBullet"/>
      </w:pPr>
      <w:r w:rsidRPr="0011191F">
        <w:t>current  and emerging labour market characteristics, including:</w:t>
      </w:r>
    </w:p>
    <w:p w:rsidR="00000000" w:rsidRPr="0011191F" w:rsidP="0011191F">
      <w:pPr>
        <w:pStyle w:val="ListBullet2"/>
      </w:pPr>
      <w:r w:rsidRPr="0011191F">
        <w:t>current and projected skills shortages</w:t>
      </w:r>
    </w:p>
    <w:p w:rsidR="00000000" w:rsidRPr="0011191F" w:rsidP="0011191F">
      <w:pPr>
        <w:pStyle w:val="ListBullet2"/>
      </w:pPr>
      <w:r w:rsidRPr="0011191F">
        <w:t>local labour market information, including indus</w:t>
      </w:r>
      <w:r w:rsidRPr="0011191F">
        <w:t>try make up, employment growth areas, skills in demand</w:t>
      </w:r>
    </w:p>
    <w:p w:rsidR="00000000" w:rsidRPr="0011191F" w:rsidP="0011191F">
      <w:pPr>
        <w:pStyle w:val="ListBullet2"/>
      </w:pPr>
      <w:r w:rsidRPr="0011191F">
        <w:t>vacancy reporting</w:t>
      </w:r>
    </w:p>
    <w:p w:rsidR="00000000" w:rsidRPr="0011191F" w:rsidP="0011191F">
      <w:pPr>
        <w:pStyle w:val="ListBullet2"/>
      </w:pPr>
      <w:r w:rsidRPr="0011191F">
        <w:t>unemployment and job seeker data</w:t>
      </w:r>
    </w:p>
    <w:p w:rsidR="00000000" w:rsidRPr="0011191F" w:rsidP="0011191F">
      <w:pPr>
        <w:pStyle w:val="ListBullet2"/>
      </w:pPr>
      <w:r w:rsidRPr="0011191F">
        <w:t>recruitment analysis</w:t>
      </w:r>
    </w:p>
    <w:p w:rsidR="00000000" w:rsidRPr="0011191F" w:rsidP="0011191F">
      <w:pPr>
        <w:pStyle w:val="ListBullet"/>
      </w:pPr>
      <w:r w:rsidRPr="0011191F">
        <w:t>ways of supporting employment for people with disability, including:</w:t>
      </w:r>
    </w:p>
    <w:p w:rsidR="00000000" w:rsidRPr="0011191F" w:rsidP="0011191F">
      <w:pPr>
        <w:pStyle w:val="ListBullet2"/>
      </w:pPr>
      <w:r w:rsidRPr="0011191F">
        <w:t>making reasonable adjustments or disability-specific accommodations</w:t>
      </w:r>
    </w:p>
    <w:p w:rsidR="00000000" w:rsidRPr="0011191F" w:rsidP="0011191F">
      <w:pPr>
        <w:pStyle w:val="ListBullet2"/>
      </w:pPr>
      <w:r w:rsidRPr="0011191F">
        <w:t xml:space="preserve">re-design of jobs </w:t>
      </w:r>
    </w:p>
    <w:p w:rsidR="00000000" w:rsidRPr="0011191F" w:rsidP="0011191F">
      <w:pPr>
        <w:pStyle w:val="ListBullet2"/>
      </w:pPr>
      <w:r w:rsidRPr="0011191F">
        <w:t>information and training for others in the workplace</w:t>
      </w:r>
    </w:p>
    <w:p w:rsidR="00000000" w:rsidRPr="0011191F" w:rsidP="0011191F">
      <w:pPr>
        <w:pStyle w:val="ListBullet2"/>
      </w:pPr>
      <w:r w:rsidRPr="0011191F">
        <w:t>information and training for the person with disability</w:t>
      </w:r>
    </w:p>
    <w:p w:rsidR="00000000" w:rsidRPr="0011191F" w:rsidP="0011191F">
      <w:pPr>
        <w:pStyle w:val="ListBullet2"/>
      </w:pPr>
      <w:r w:rsidRPr="0011191F">
        <w:t>ongoing support options</w:t>
      </w:r>
    </w:p>
    <w:p w:rsidR="00000000" w:rsidRPr="0011191F" w:rsidP="0011191F">
      <w:pPr>
        <w:pStyle w:val="ListBullet"/>
      </w:pPr>
      <w:r w:rsidRPr="0011191F">
        <w:t>incentives and other assistance ava</w:t>
      </w:r>
      <w:r w:rsidRPr="0011191F">
        <w:t xml:space="preserve">ilable to employers and workers </w:t>
      </w:r>
    </w:p>
    <w:p w:rsidR="00000000" w:rsidRPr="0011191F" w:rsidP="0011191F">
      <w:pPr>
        <w:pStyle w:val="ListBullet"/>
      </w:pPr>
      <w:r w:rsidRPr="0011191F">
        <w:t>industrial relations information relevant to employment services and disability, including:</w:t>
      </w:r>
    </w:p>
    <w:p w:rsidR="00000000" w:rsidRPr="0011191F" w:rsidP="0011191F">
      <w:pPr>
        <w:pStyle w:val="ListBullet2"/>
      </w:pPr>
      <w:r w:rsidRPr="0011191F">
        <w:t>awards and their application</w:t>
      </w:r>
    </w:p>
    <w:p w:rsidR="00000000" w:rsidRPr="0011191F" w:rsidP="0011191F">
      <w:pPr>
        <w:pStyle w:val="ListBullet2"/>
      </w:pPr>
      <w:r w:rsidRPr="0011191F">
        <w:t>individual contracts</w:t>
      </w:r>
    </w:p>
    <w:p w:rsidR="00000000" w:rsidRPr="0011191F" w:rsidP="0011191F">
      <w:pPr>
        <w:pStyle w:val="ListBullet2"/>
      </w:pPr>
      <w:r w:rsidRPr="0011191F">
        <w:t>registered agreements</w:t>
      </w:r>
    </w:p>
    <w:p w:rsidR="00000000" w:rsidRPr="0011191F" w:rsidP="0011191F">
      <w:pPr>
        <w:pStyle w:val="ListBullet2"/>
      </w:pPr>
      <w:r w:rsidRPr="0011191F">
        <w:t>wage/salary systems relating to employment for people with</w:t>
      </w:r>
      <w:r w:rsidRPr="0011191F">
        <w:t xml:space="preserve"> disability</w:t>
      </w:r>
    </w:p>
    <w:p w:rsidR="00000000" w:rsidRPr="0011191F" w:rsidP="0011191F">
      <w:pPr>
        <w:pStyle w:val="ListBullet2"/>
      </w:pPr>
      <w:r w:rsidRPr="0011191F">
        <w:t>role of industrial parties – unions, employer organisations, industrial commissions</w:t>
      </w:r>
    </w:p>
    <w:p w:rsidR="00000000" w:rsidRPr="0011191F" w:rsidP="0011191F">
      <w:pPr>
        <w:pStyle w:val="ListBullet"/>
      </w:pPr>
      <w:r w:rsidRPr="0011191F">
        <w:t>communication techniques that support relationship building and collaboration, including:</w:t>
      </w:r>
    </w:p>
    <w:p w:rsidR="00000000" w:rsidRPr="0011191F" w:rsidP="0011191F">
      <w:pPr>
        <w:pStyle w:val="ListBullet2"/>
      </w:pPr>
      <w:r w:rsidRPr="0011191F">
        <w:t>active listening</w:t>
      </w:r>
    </w:p>
    <w:p w:rsidR="00000000" w:rsidRPr="0011191F" w:rsidP="0011191F">
      <w:pPr>
        <w:pStyle w:val="ListBullet2"/>
      </w:pPr>
      <w:r w:rsidRPr="0011191F">
        <w:t>rapport-building</w:t>
      </w:r>
    </w:p>
    <w:p w:rsidR="00000000" w:rsidRPr="0011191F" w:rsidP="0011191F">
      <w:pPr>
        <w:pStyle w:val="ListBullet2"/>
      </w:pPr>
      <w:r w:rsidRPr="0011191F">
        <w:t>negotiation.</w:t>
      </w:r>
    </w:p>
    <w:p w:rsidR="00000000" w:rsidRPr="0011191F" w:rsidP="0011191F">
      <w:pPr>
        <w:pStyle w:val="AllowPageBreak"/>
      </w:pPr>
    </w:p>
    <w:p w:rsidR="00000000" w:rsidRPr="0011191F" w:rsidP="0011191F">
      <w:pPr>
        <w:pStyle w:val="Heading1"/>
      </w:pPr>
      <w:bookmarkStart w:id="4" w:name="O_813212"/>
      <w:bookmarkEnd w:id="4"/>
      <w:r w:rsidRPr="0011191F">
        <w:t>Assessment Conditions</w:t>
      </w:r>
    </w:p>
    <w:p w:rsidR="00000000" w:rsidRPr="0011191F" w:rsidP="00677704">
      <w:pPr>
        <w:pStyle w:val="BodyText"/>
      </w:pPr>
      <w:r w:rsidRPr="0011191F">
        <w:t xml:space="preserve">Skills must have been demonstrated in the workplace or in a simulated environment that reflects workplace conditions. The following conditions must be met for this unit: </w:t>
      </w:r>
    </w:p>
    <w:p w:rsidR="00000000" w:rsidRPr="0011191F" w:rsidP="0011191F">
      <w:pPr>
        <w:pStyle w:val="ListBullet"/>
      </w:pPr>
      <w:r w:rsidRPr="0011191F">
        <w:t>use of suitable facilities, equipment and resources, including</w:t>
      </w:r>
      <w:r w:rsidRPr="0011191F">
        <w:t>:</w:t>
      </w:r>
    </w:p>
    <w:p w:rsidR="00000000" w:rsidRPr="0011191F" w:rsidP="0011191F">
      <w:pPr>
        <w:pStyle w:val="ListBullet2"/>
      </w:pPr>
      <w:r w:rsidRPr="0011191F">
        <w:t>employer and job seeker information</w:t>
      </w:r>
    </w:p>
    <w:p w:rsidR="00000000" w:rsidRPr="0011191F" w:rsidP="0011191F">
      <w:pPr>
        <w:pStyle w:val="ListBullet2"/>
      </w:pPr>
      <w:r w:rsidRPr="0011191F">
        <w:t>labour market information</w:t>
      </w:r>
    </w:p>
    <w:p w:rsidR="00000000" w:rsidRPr="0011191F" w:rsidP="0011191F">
      <w:pPr>
        <w:pStyle w:val="ListBullet2"/>
      </w:pPr>
      <w:r w:rsidRPr="0011191F">
        <w:t>assessment tools</w:t>
      </w:r>
    </w:p>
    <w:p w:rsidR="00000000" w:rsidRPr="0011191F" w:rsidP="0011191F">
      <w:pPr>
        <w:pStyle w:val="ListBullet2"/>
      </w:pPr>
      <w:r w:rsidRPr="0011191F">
        <w:t>organisation policies and procedures</w:t>
      </w:r>
    </w:p>
    <w:p w:rsidR="00000000" w:rsidRPr="0011191F" w:rsidP="0011191F">
      <w:pPr>
        <w:pStyle w:val="ListBullet"/>
      </w:pPr>
      <w:r w:rsidRPr="0011191F">
        <w:t>modelling of industry operating conditions, including:</w:t>
      </w:r>
    </w:p>
    <w:p w:rsidR="00000000" w:rsidRPr="0011191F" w:rsidP="0011191F">
      <w:pPr>
        <w:pStyle w:val="ListBullet2"/>
      </w:pPr>
      <w:r w:rsidRPr="0011191F">
        <w:t>scenarios that involve interactions with real people</w:t>
      </w:r>
    </w:p>
    <w:p w:rsidR="00000000" w:rsidRPr="0011191F" w:rsidP="0011191F">
      <w:pPr>
        <w:pStyle w:val="ListBullet2"/>
      </w:pPr>
      <w:r w:rsidRPr="0011191F">
        <w:t>scenarios that involve prob</w:t>
      </w:r>
      <w:r w:rsidRPr="0011191F">
        <w:t>lem-solving.</w:t>
      </w:r>
    </w:p>
    <w:p w:rsidR="00000000" w:rsidRPr="0011191F" w:rsidP="0011191F">
      <w:pPr>
        <w:pStyle w:val="BodyText"/>
      </w:pPr>
    </w:p>
    <w:p w:rsidR="00000000" w:rsidRPr="0011191F" w:rsidP="00677704">
      <w:pPr>
        <w:pStyle w:val="BodyText"/>
      </w:pPr>
      <w:r w:rsidRPr="0011191F">
        <w:t>Assessors must satisfy the Standards for Registered Training Organisations (RTOs) 2015/AQTF mandatory competency requirements for assessors.</w:t>
      </w:r>
    </w:p>
    <w:p w:rsidR="00000000" w:rsidRPr="0011191F" w:rsidP="0011191F">
      <w:pPr>
        <w:pStyle w:val="Heading1"/>
      </w:pPr>
      <w:bookmarkStart w:id="5" w:name="O_813215"/>
      <w:bookmarkEnd w:id="5"/>
      <w:r w:rsidRPr="0011191F">
        <w:t>Links</w:t>
      </w:r>
    </w:p>
    <w:p w:rsidR="00000000" w:rsidRPr="0011191F" w:rsidP="00677704">
      <w:pPr>
        <w:pStyle w:val="BodyText"/>
      </w:pPr>
      <w:r w:rsidRPr="0011191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01E0C">
        <w:rPr>
          <w:rStyle w:val="Hyperlink"/>
        </w:rPr>
        <w:t>https://vetnet.gov.au/Pages/TrainingDocs.aspx?q=5e0c25cc-3d9d-4b43-80d3-bd22cc4f1e53</w:t>
      </w:r>
      <w:r>
        <w:fldChar w:fldCharType="end"/>
      </w:r>
    </w:p>
    <w:p w:rsidR="00000000" w:rsidRPr="0011191F" w:rsidP="0011191F"/>
    <w:sectPr w:rsidSect="001119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1F" w:rsidRPr="00677704" w:rsidP="006777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04" w:rsidP="001119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7704" w:rsidP="0011191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77704" w:rsidP="001119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191F" w:rsidRPr="00677704" w:rsidP="006777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04" w:rsidRPr="002D2AF8" w:rsidP="0011191F">
    <w:pPr>
      <w:pStyle w:val="Header"/>
      <w:framePr w:wrap="around"/>
    </w:pPr>
    <w:r>
      <w:fldChar w:fldCharType="begin"/>
    </w:r>
    <w:r>
      <w:instrText xml:space="preserve"> TITLE   \* MERGEFORMAT </w:instrText>
    </w:r>
    <w:r>
      <w:fldChar w:fldCharType="separate"/>
    </w:r>
    <w:r>
      <w:t>Assessment Requirements for CHCECD007 Maximise participation in work by people with disability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77704" w:rsidP="001119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042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92B7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C6DD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9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191F"/>
    <w:pPr>
      <w:spacing w:before="360" w:after="60"/>
      <w:outlineLvl w:val="0"/>
    </w:pPr>
    <w:rPr>
      <w:sz w:val="32"/>
    </w:rPr>
  </w:style>
  <w:style w:type="paragraph" w:styleId="Heading2">
    <w:name w:val="heading 2"/>
    <w:basedOn w:val="HeadingBase"/>
    <w:next w:val="BodyText"/>
    <w:link w:val="Heading2Char"/>
    <w:qFormat/>
    <w:rsid w:val="0011191F"/>
    <w:pPr>
      <w:keepLines/>
      <w:spacing w:before="240" w:after="120"/>
      <w:outlineLvl w:val="1"/>
    </w:pPr>
    <w:rPr>
      <w:sz w:val="28"/>
      <w:szCs w:val="40"/>
    </w:rPr>
  </w:style>
  <w:style w:type="paragraph" w:styleId="Heading3">
    <w:name w:val="heading 3"/>
    <w:basedOn w:val="HeadingBase"/>
    <w:next w:val="BodyText"/>
    <w:link w:val="Heading3Char"/>
    <w:qFormat/>
    <w:rsid w:val="0011191F"/>
    <w:pPr>
      <w:spacing w:before="180" w:after="120"/>
      <w:outlineLvl w:val="2"/>
    </w:pPr>
    <w:rPr>
      <w:spacing w:val="-10"/>
      <w:kern w:val="32"/>
    </w:rPr>
  </w:style>
  <w:style w:type="paragraph" w:styleId="Heading4">
    <w:name w:val="heading 4"/>
    <w:basedOn w:val="HeadingBase"/>
    <w:next w:val="BodyText"/>
    <w:link w:val="Heading4Char"/>
    <w:qFormat/>
    <w:rsid w:val="0011191F"/>
    <w:pPr>
      <w:spacing w:before="160" w:after="120"/>
      <w:outlineLvl w:val="3"/>
    </w:pPr>
    <w:rPr>
      <w:sz w:val="22"/>
    </w:rPr>
  </w:style>
  <w:style w:type="paragraph" w:styleId="Heading5">
    <w:name w:val="heading 5"/>
    <w:basedOn w:val="HeadingBase"/>
    <w:next w:val="Normal"/>
    <w:link w:val="Heading5Char"/>
    <w:qFormat/>
    <w:rsid w:val="0011191F"/>
    <w:pPr>
      <w:spacing w:before="80"/>
      <w:outlineLvl w:val="4"/>
    </w:pPr>
    <w:rPr>
      <w:color w:val="918585"/>
      <w:sz w:val="20"/>
    </w:rPr>
  </w:style>
  <w:style w:type="paragraph" w:styleId="Heading6">
    <w:name w:val="heading 6"/>
    <w:basedOn w:val="HeadingBase"/>
    <w:next w:val="Normal"/>
    <w:link w:val="Heading6Char"/>
    <w:qFormat/>
    <w:rsid w:val="0011191F"/>
    <w:pPr>
      <w:spacing w:before="60"/>
      <w:outlineLvl w:val="5"/>
    </w:pPr>
    <w:rPr>
      <w:color w:val="918585"/>
      <w:sz w:val="20"/>
    </w:rPr>
  </w:style>
  <w:style w:type="paragraph" w:styleId="Heading7">
    <w:name w:val="heading 7"/>
    <w:basedOn w:val="Normal"/>
    <w:next w:val="Normal"/>
    <w:link w:val="Heading7Char"/>
    <w:qFormat/>
    <w:rsid w:val="0011191F"/>
    <w:pPr>
      <w:ind w:left="720"/>
      <w:outlineLvl w:val="6"/>
    </w:pPr>
    <w:rPr>
      <w:i/>
    </w:rPr>
  </w:style>
  <w:style w:type="paragraph" w:styleId="Heading8">
    <w:name w:val="heading 8"/>
    <w:basedOn w:val="Normal"/>
    <w:next w:val="Normal"/>
    <w:link w:val="Heading8Char"/>
    <w:qFormat/>
    <w:rsid w:val="0011191F"/>
    <w:pPr>
      <w:ind w:left="720"/>
      <w:outlineLvl w:val="7"/>
    </w:pPr>
    <w:rPr>
      <w:i/>
    </w:rPr>
  </w:style>
  <w:style w:type="paragraph" w:styleId="Heading9">
    <w:name w:val="heading 9"/>
    <w:basedOn w:val="Normal"/>
    <w:next w:val="Normal"/>
    <w:link w:val="Heading9Char"/>
    <w:qFormat/>
    <w:rsid w:val="0011191F"/>
    <w:pPr>
      <w:ind w:left="720"/>
      <w:outlineLvl w:val="8"/>
    </w:pPr>
    <w:rPr>
      <w:i/>
    </w:rPr>
  </w:style>
  <w:style w:type="character" w:default="1" w:styleId="DefaultParagraphFont">
    <w:name w:val="Default Paragraph Font"/>
    <w:uiPriority w:val="1"/>
    <w:unhideWhenUsed/>
    <w:rsid w:val="001119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91F"/>
  </w:style>
  <w:style w:type="character" w:customStyle="1" w:styleId="Heading1Char">
    <w:name w:val="Heading 1 Char"/>
    <w:basedOn w:val="DefaultParagraphFont"/>
    <w:link w:val="Heading1"/>
    <w:rsid w:val="0011191F"/>
    <w:rPr>
      <w:rFonts w:ascii="Times New Roman" w:eastAsia="Times New Roman" w:hAnsi="Times New Roman" w:cs="Times New Roman"/>
      <w:b/>
      <w:sz w:val="32"/>
      <w:szCs w:val="20"/>
      <w:lang w:eastAsia="en-US"/>
    </w:rPr>
  </w:style>
  <w:style w:type="paragraph" w:styleId="BodyText">
    <w:name w:val="Body Text"/>
    <w:basedOn w:val="Normal"/>
    <w:link w:val="BodyTextChar"/>
    <w:rsid w:val="001119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191F"/>
    <w:rPr>
      <w:rFonts w:ascii="Times New Roman" w:eastAsia="Times New Roman" w:hAnsi="Times New Roman" w:cs="Times New Roman"/>
      <w:sz w:val="24"/>
      <w:lang w:eastAsia="en-US"/>
    </w:rPr>
  </w:style>
  <w:style w:type="paragraph" w:styleId="ListBullet">
    <w:name w:val="List Bullet"/>
    <w:basedOn w:val="List"/>
    <w:rsid w:val="0011191F"/>
    <w:pPr>
      <w:numPr>
        <w:numId w:val="13"/>
      </w:numPr>
      <w:tabs>
        <w:tab w:val="clear" w:pos="340"/>
      </w:tabs>
      <w:spacing w:before="40" w:after="40"/>
    </w:pPr>
  </w:style>
  <w:style w:type="character" w:customStyle="1" w:styleId="SpecialBold">
    <w:name w:val="Special Bold"/>
    <w:basedOn w:val="DefaultParagraphFont"/>
    <w:rsid w:val="0011191F"/>
    <w:rPr>
      <w:b/>
      <w:spacing w:val="0"/>
    </w:rPr>
  </w:style>
  <w:style w:type="paragraph" w:styleId="ListBullet2">
    <w:name w:val="List Bullet 2"/>
    <w:basedOn w:val="List2"/>
    <w:rsid w:val="0011191F"/>
    <w:pPr>
      <w:numPr>
        <w:numId w:val="14"/>
      </w:numPr>
      <w:tabs>
        <w:tab w:val="clear" w:pos="680"/>
      </w:tabs>
    </w:pPr>
  </w:style>
  <w:style w:type="character" w:styleId="Emphasis">
    <w:name w:val="Emphasis"/>
    <w:basedOn w:val="DefaultParagraphFont"/>
    <w:qFormat/>
    <w:rsid w:val="0011191F"/>
    <w:rPr>
      <w:i/>
    </w:rPr>
  </w:style>
  <w:style w:type="paragraph" w:customStyle="1" w:styleId="SuperHeading">
    <w:name w:val="SuperHeading"/>
    <w:basedOn w:val="Normal"/>
    <w:rsid w:val="0011191F"/>
    <w:pPr>
      <w:spacing w:before="240" w:after="120"/>
      <w:outlineLvl w:val="0"/>
    </w:pPr>
    <w:rPr>
      <w:rFonts w:ascii="Times New Roman" w:hAnsi="Times New Roman"/>
      <w:b/>
      <w:sz w:val="32"/>
    </w:rPr>
  </w:style>
  <w:style w:type="paragraph" w:customStyle="1" w:styleId="AllowPageBreak">
    <w:name w:val="AllowPageBreak"/>
    <w:rsid w:val="001119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191F"/>
    <w:pPr>
      <w:numPr>
        <w:numId w:val="3"/>
      </w:numPr>
      <w:tabs>
        <w:tab w:val="clear" w:pos="1021"/>
      </w:tabs>
      <w:ind w:left="1037" w:hanging="357"/>
    </w:pPr>
  </w:style>
  <w:style w:type="character" w:customStyle="1" w:styleId="Heading2Char">
    <w:name w:val="Heading 2 Char"/>
    <w:basedOn w:val="DefaultParagraphFont"/>
    <w:link w:val="Heading2"/>
    <w:rsid w:val="001119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9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9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9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9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9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19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191F"/>
    <w:rPr>
      <w:rFonts w:ascii="Courier New" w:eastAsia="Times New Roman" w:hAnsi="Courier New" w:cs="Times New Roman"/>
      <w:i/>
      <w:szCs w:val="20"/>
      <w:lang w:eastAsia="en-US"/>
    </w:rPr>
  </w:style>
  <w:style w:type="paragraph" w:customStyle="1" w:styleId="HeadingBase">
    <w:name w:val="Heading Base"/>
    <w:rsid w:val="001119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91F"/>
    <w:pPr>
      <w:tabs>
        <w:tab w:val="right" w:leader="dot" w:pos="9072"/>
      </w:tabs>
      <w:ind w:left="567"/>
    </w:pPr>
    <w:rPr>
      <w:szCs w:val="22"/>
    </w:rPr>
  </w:style>
  <w:style w:type="paragraph" w:customStyle="1" w:styleId="TOCBase">
    <w:name w:val="TOC Base"/>
    <w:rsid w:val="001119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91F"/>
    <w:pPr>
      <w:tabs>
        <w:tab w:val="right" w:leader="dot" w:pos="9072"/>
      </w:tabs>
      <w:spacing w:before="40" w:after="40"/>
      <w:ind w:left="284"/>
    </w:pPr>
    <w:rPr>
      <w:rFonts w:ascii="Times New Roman" w:hAnsi="Times New Roman"/>
    </w:rPr>
  </w:style>
  <w:style w:type="paragraph" w:styleId="TOC1">
    <w:name w:val="toc 1"/>
    <w:basedOn w:val="TOCBase"/>
    <w:next w:val="Normal"/>
    <w:rsid w:val="001119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19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91F"/>
    <w:rPr>
      <w:rFonts w:ascii="Times New Roman" w:eastAsia="Times New Roman" w:hAnsi="Times New Roman" w:cs="Times New Roman"/>
      <w:sz w:val="16"/>
      <w:lang w:eastAsia="en-US"/>
    </w:rPr>
  </w:style>
  <w:style w:type="paragraph" w:styleId="Title">
    <w:name w:val="Title"/>
    <w:basedOn w:val="HeadingBase"/>
    <w:link w:val="TitleChar"/>
    <w:qFormat/>
    <w:rsid w:val="0011191F"/>
    <w:pPr>
      <w:spacing w:before="5040"/>
      <w:jc w:val="center"/>
    </w:pPr>
    <w:rPr>
      <w:sz w:val="48"/>
      <w:szCs w:val="72"/>
      <w:lang w:val="en-US"/>
    </w:rPr>
  </w:style>
  <w:style w:type="character" w:customStyle="1" w:styleId="TitleChar">
    <w:name w:val="Title Char"/>
    <w:basedOn w:val="DefaultParagraphFont"/>
    <w:link w:val="Title"/>
    <w:rsid w:val="001119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91F"/>
    <w:pPr>
      <w:tabs>
        <w:tab w:val="left" w:pos="3600"/>
        <w:tab w:val="left" w:pos="3958"/>
      </w:tabs>
    </w:pPr>
  </w:style>
  <w:style w:type="paragraph" w:styleId="List">
    <w:name w:val="List"/>
    <w:basedOn w:val="BodyText"/>
    <w:next w:val="BodyText"/>
    <w:rsid w:val="0011191F"/>
    <w:pPr>
      <w:tabs>
        <w:tab w:val="left" w:pos="340"/>
      </w:tabs>
      <w:spacing w:before="60" w:after="60"/>
      <w:ind w:left="340" w:hanging="340"/>
    </w:pPr>
  </w:style>
  <w:style w:type="paragraph" w:customStyle="1" w:styleId="Note">
    <w:name w:val="Note"/>
    <w:basedOn w:val="BodyText"/>
    <w:rsid w:val="001119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191F"/>
    <w:pPr>
      <w:framePr w:wrap="auto" w:hAnchor="text" w:y="6049"/>
    </w:pPr>
    <w:rPr>
      <w:color w:val="000000"/>
      <w:sz w:val="40"/>
    </w:rPr>
  </w:style>
  <w:style w:type="paragraph" w:customStyle="1" w:styleId="TOCTitle">
    <w:name w:val="TOCTitle"/>
    <w:basedOn w:val="Heading1"/>
    <w:rsid w:val="0011191F"/>
    <w:pPr>
      <w:spacing w:after="240"/>
      <w:jc w:val="center"/>
      <w:outlineLvl w:val="9"/>
    </w:pPr>
    <w:rPr>
      <w:caps/>
    </w:rPr>
  </w:style>
  <w:style w:type="paragraph" w:customStyle="1" w:styleId="Version">
    <w:name w:val="Version"/>
    <w:rsid w:val="001119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191F"/>
    <w:pPr>
      <w:keepNext w:val="0"/>
      <w:tabs>
        <w:tab w:val="right" w:pos="4176"/>
      </w:tabs>
      <w:ind w:left="198" w:hanging="198"/>
    </w:pPr>
    <w:rPr>
      <w:rFonts w:ascii="Garamond" w:hAnsi="Garamond"/>
    </w:rPr>
  </w:style>
  <w:style w:type="paragraph" w:styleId="IndexHeading">
    <w:name w:val="index heading"/>
    <w:basedOn w:val="Normal"/>
    <w:next w:val="Index1"/>
    <w:semiHidden/>
    <w:rsid w:val="0011191F"/>
    <w:pPr>
      <w:spacing w:before="120" w:after="120"/>
    </w:pPr>
    <w:rPr>
      <w:rFonts w:ascii="Arial" w:hAnsi="Arial"/>
      <w:b/>
      <w:color w:val="918585"/>
      <w:sz w:val="24"/>
    </w:rPr>
  </w:style>
  <w:style w:type="paragraph" w:styleId="Header">
    <w:name w:val="header"/>
    <w:basedOn w:val="Normal"/>
    <w:link w:val="HeaderChar"/>
    <w:rsid w:val="001119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91F"/>
    <w:rPr>
      <w:rFonts w:ascii="Times New Roman" w:eastAsia="Times New Roman" w:hAnsi="Times New Roman" w:cs="Times New Roman"/>
      <w:sz w:val="16"/>
      <w:szCs w:val="20"/>
      <w:lang w:val="en-GB" w:eastAsia="en-US"/>
    </w:rPr>
  </w:style>
  <w:style w:type="paragraph" w:customStyle="1" w:styleId="Chapter">
    <w:name w:val="Chapter"/>
    <w:basedOn w:val="Normal"/>
    <w:rsid w:val="0011191F"/>
    <w:pPr>
      <w:spacing w:before="240"/>
    </w:pPr>
    <w:rPr>
      <w:rFonts w:ascii="Times New Roman" w:hAnsi="Times New Roman"/>
      <w:smallCaps/>
      <w:spacing w:val="80"/>
      <w:sz w:val="28"/>
    </w:rPr>
  </w:style>
  <w:style w:type="paragraph" w:customStyle="1" w:styleId="InChapter">
    <w:name w:val="InChapter"/>
    <w:basedOn w:val="Heading3"/>
    <w:rsid w:val="0011191F"/>
    <w:pPr>
      <w:spacing w:after="240"/>
      <w:outlineLvl w:val="9"/>
    </w:pPr>
    <w:rPr>
      <w:noProof/>
    </w:rPr>
  </w:style>
  <w:style w:type="paragraph" w:styleId="Index2">
    <w:name w:val="index 2"/>
    <w:basedOn w:val="Normal"/>
    <w:next w:val="Normal"/>
    <w:semiHidden/>
    <w:rsid w:val="0011191F"/>
    <w:pPr>
      <w:tabs>
        <w:tab w:val="right" w:pos="4176"/>
      </w:tabs>
      <w:ind w:left="568" w:hanging="284"/>
    </w:pPr>
    <w:rPr>
      <w:rFonts w:ascii="Garamond" w:hAnsi="Garamond"/>
    </w:rPr>
  </w:style>
  <w:style w:type="paragraph" w:customStyle="1" w:styleId="Byline">
    <w:name w:val="Byline"/>
    <w:rsid w:val="001119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91F"/>
    <w:pPr>
      <w:tabs>
        <w:tab w:val="clear" w:pos="3600"/>
        <w:tab w:val="clear" w:pos="3958"/>
      </w:tabs>
      <w:jc w:val="right"/>
    </w:pPr>
  </w:style>
  <w:style w:type="paragraph" w:styleId="Caption">
    <w:name w:val="caption"/>
    <w:basedOn w:val="BodyText"/>
    <w:next w:val="Normal"/>
    <w:qFormat/>
    <w:rsid w:val="0011191F"/>
    <w:pPr>
      <w:framePr w:w="2268" w:hSpace="181" w:vSpace="181" w:wrap="around" w:vAnchor="text" w:hAnchor="page" w:x="1135" w:y="285" w:anchorLock="1"/>
    </w:pPr>
    <w:rPr>
      <w:i/>
    </w:rPr>
  </w:style>
  <w:style w:type="paragraph" w:customStyle="1" w:styleId="MiniTOCTitle">
    <w:name w:val="MiniTOCTitle"/>
    <w:basedOn w:val="Heading4"/>
    <w:rsid w:val="0011191F"/>
    <w:pPr>
      <w:spacing w:before="240"/>
      <w:outlineLvl w:val="9"/>
    </w:pPr>
    <w:rPr>
      <w:noProof/>
      <w:sz w:val="24"/>
    </w:rPr>
  </w:style>
  <w:style w:type="paragraph" w:customStyle="1" w:styleId="MiniTOCItem">
    <w:name w:val="MiniTOCItem"/>
    <w:basedOn w:val="ListBullet"/>
    <w:rsid w:val="0011191F"/>
    <w:pPr>
      <w:numPr>
        <w:numId w:val="0"/>
      </w:numPr>
      <w:tabs>
        <w:tab w:val="right" w:leader="dot" w:pos="6521"/>
      </w:tabs>
      <w:spacing w:before="0" w:after="0"/>
    </w:pPr>
  </w:style>
  <w:style w:type="paragraph" w:customStyle="1" w:styleId="TOFTitle">
    <w:name w:val="TOFTitle"/>
    <w:basedOn w:val="TOCTitle"/>
    <w:rsid w:val="0011191F"/>
  </w:style>
  <w:style w:type="paragraph" w:styleId="TableofFigures">
    <w:name w:val="table of figures"/>
    <w:basedOn w:val="Normal"/>
    <w:next w:val="Normal"/>
    <w:semiHidden/>
    <w:rsid w:val="0011191F"/>
    <w:pPr>
      <w:tabs>
        <w:tab w:val="right" w:leader="dot" w:pos="9072"/>
      </w:tabs>
      <w:ind w:left="970" w:hanging="403"/>
    </w:pPr>
    <w:rPr>
      <w:rFonts w:ascii="Times New Roman" w:hAnsi="Times New Roman"/>
      <w:b/>
    </w:rPr>
  </w:style>
  <w:style w:type="paragraph" w:styleId="ListNumber">
    <w:name w:val="List Number"/>
    <w:basedOn w:val="List"/>
    <w:rsid w:val="0011191F"/>
    <w:pPr>
      <w:numPr>
        <w:numId w:val="16"/>
      </w:numPr>
      <w:tabs>
        <w:tab w:val="clear" w:pos="340"/>
      </w:tabs>
    </w:pPr>
  </w:style>
  <w:style w:type="character" w:customStyle="1" w:styleId="WingdingSymbols">
    <w:name w:val="Wingding Symbols"/>
    <w:rsid w:val="0011191F"/>
    <w:rPr>
      <w:rFonts w:ascii="Wingdings" w:hAnsi="Wingdings"/>
    </w:rPr>
  </w:style>
  <w:style w:type="paragraph" w:customStyle="1" w:styleId="TableHeading">
    <w:name w:val="Table Heading"/>
    <w:basedOn w:val="HeadingBase"/>
    <w:rsid w:val="0011191F"/>
    <w:pPr>
      <w:keepLines/>
      <w:pBdr>
        <w:bottom w:val="single" w:sz="6" w:space="1" w:color="918585"/>
      </w:pBdr>
      <w:spacing w:before="240"/>
    </w:pPr>
  </w:style>
  <w:style w:type="character" w:customStyle="1" w:styleId="HotSpot">
    <w:name w:val="HotSpot"/>
    <w:rsid w:val="0011191F"/>
    <w:rPr>
      <w:color w:val="0033CC"/>
      <w:u w:val="none"/>
    </w:rPr>
  </w:style>
  <w:style w:type="paragraph" w:customStyle="1" w:styleId="BodyTextRight">
    <w:name w:val="Body Text Right"/>
    <w:basedOn w:val="BodyText"/>
    <w:rsid w:val="0011191F"/>
    <w:pPr>
      <w:spacing w:before="0" w:after="0"/>
      <w:jc w:val="right"/>
    </w:pPr>
  </w:style>
  <w:style w:type="paragraph" w:styleId="Index3">
    <w:name w:val="index 3"/>
    <w:basedOn w:val="ListNumber2"/>
    <w:next w:val="Normal"/>
    <w:semiHidden/>
    <w:rsid w:val="0011191F"/>
    <w:pPr>
      <w:numPr>
        <w:numId w:val="0"/>
      </w:numPr>
      <w:tabs>
        <w:tab w:val="right" w:leader="dot" w:pos="4176"/>
      </w:tabs>
    </w:pPr>
  </w:style>
  <w:style w:type="paragraph" w:styleId="ListNumber2">
    <w:name w:val="List Number 2"/>
    <w:basedOn w:val="List2"/>
    <w:rsid w:val="0011191F"/>
    <w:pPr>
      <w:numPr>
        <w:numId w:val="11"/>
      </w:numPr>
      <w:tabs>
        <w:tab w:val="clear" w:pos="1060"/>
      </w:tabs>
    </w:pPr>
  </w:style>
  <w:style w:type="paragraph" w:customStyle="1" w:styleId="MarginNote">
    <w:name w:val="Margin Note"/>
    <w:basedOn w:val="BodyText"/>
    <w:rsid w:val="001119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9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9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191F"/>
    <w:rPr>
      <w:sz w:val="32"/>
    </w:rPr>
  </w:style>
  <w:style w:type="paragraph" w:customStyle="1" w:styleId="HeadingProcedure">
    <w:name w:val="Heading Procedure"/>
    <w:basedOn w:val="HeadingBase"/>
    <w:next w:val="Normal"/>
    <w:rsid w:val="0011191F"/>
    <w:pPr>
      <w:tabs>
        <w:tab w:val="left" w:pos="0"/>
      </w:tabs>
      <w:spacing w:before="120" w:after="60"/>
    </w:pPr>
    <w:rPr>
      <w:i/>
      <w:color w:val="918585"/>
      <w:sz w:val="22"/>
    </w:rPr>
  </w:style>
  <w:style w:type="paragraph" w:customStyle="1" w:styleId="TableBodyText">
    <w:name w:val="Table Body Text"/>
    <w:basedOn w:val="BodyText"/>
    <w:rsid w:val="0011191F"/>
    <w:pPr>
      <w:spacing w:before="60" w:after="60"/>
    </w:pPr>
  </w:style>
  <w:style w:type="paragraph" w:styleId="ListContinue">
    <w:name w:val="List Continue"/>
    <w:basedOn w:val="List"/>
    <w:rsid w:val="0011191F"/>
    <w:pPr>
      <w:ind w:firstLine="0"/>
    </w:pPr>
  </w:style>
  <w:style w:type="paragraph" w:customStyle="1" w:styleId="ListNote">
    <w:name w:val="List Note"/>
    <w:basedOn w:val="List"/>
    <w:rsid w:val="0011191F"/>
    <w:pPr>
      <w:pBdr>
        <w:top w:val="single" w:sz="6" w:space="2" w:color="918585"/>
        <w:bottom w:val="single" w:sz="6" w:space="2" w:color="918585"/>
      </w:pBdr>
      <w:tabs>
        <w:tab w:val="left" w:pos="1021"/>
      </w:tabs>
      <w:ind w:firstLine="0"/>
    </w:pPr>
  </w:style>
  <w:style w:type="paragraph" w:customStyle="1" w:styleId="Warning">
    <w:name w:val="Warning"/>
    <w:basedOn w:val="BodyText"/>
    <w:rsid w:val="0011191F"/>
    <w:pPr>
      <w:shd w:val="clear" w:color="auto" w:fill="D9D9D9"/>
      <w:tabs>
        <w:tab w:val="left" w:pos="992"/>
      </w:tabs>
      <w:ind w:left="119" w:right="119"/>
    </w:pPr>
    <w:rPr>
      <w:sz w:val="20"/>
    </w:rPr>
  </w:style>
  <w:style w:type="paragraph" w:customStyle="1" w:styleId="MarginIcons">
    <w:name w:val="Margin Icons"/>
    <w:basedOn w:val="BodyText"/>
    <w:rsid w:val="001119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91F"/>
    <w:rPr>
      <w:rFonts w:ascii="Courier New" w:hAnsi="Courier New"/>
    </w:rPr>
  </w:style>
  <w:style w:type="paragraph" w:customStyle="1" w:styleId="NoteBullet">
    <w:name w:val="Note Bullet"/>
    <w:basedOn w:val="Note"/>
    <w:rsid w:val="0011191F"/>
    <w:pPr>
      <w:tabs>
        <w:tab w:val="clear" w:pos="680"/>
      </w:tabs>
      <w:spacing w:before="60" w:after="60"/>
    </w:pPr>
  </w:style>
  <w:style w:type="paragraph" w:customStyle="1" w:styleId="SubHeading2">
    <w:name w:val="SubHeading2"/>
    <w:basedOn w:val="HeadingBase"/>
    <w:rsid w:val="0011191F"/>
    <w:pPr>
      <w:spacing w:before="240" w:after="60"/>
    </w:pPr>
    <w:rPr>
      <w:sz w:val="20"/>
    </w:rPr>
  </w:style>
  <w:style w:type="paragraph" w:customStyle="1" w:styleId="SubHeading1">
    <w:name w:val="SubHeading1"/>
    <w:basedOn w:val="HeadingBase"/>
    <w:rsid w:val="0011191F"/>
    <w:pPr>
      <w:spacing w:before="240" w:after="60"/>
    </w:pPr>
    <w:rPr>
      <w:color w:val="918585"/>
      <w:sz w:val="22"/>
    </w:rPr>
  </w:style>
  <w:style w:type="paragraph" w:customStyle="1" w:styleId="SideHeading">
    <w:name w:val="Side Heading"/>
    <w:basedOn w:val="HeadingBase"/>
    <w:rsid w:val="001119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91F"/>
    <w:pPr>
      <w:numPr>
        <w:numId w:val="12"/>
      </w:numPr>
    </w:pPr>
  </w:style>
  <w:style w:type="paragraph" w:styleId="PlainText">
    <w:name w:val="Plain Text"/>
    <w:basedOn w:val="Normal"/>
    <w:link w:val="PlainTextChar"/>
    <w:rsid w:val="0011191F"/>
    <w:rPr>
      <w:sz w:val="20"/>
    </w:rPr>
  </w:style>
  <w:style w:type="character" w:customStyle="1" w:styleId="PlainTextChar">
    <w:name w:val="Plain Text Char"/>
    <w:basedOn w:val="DefaultParagraphFont"/>
    <w:link w:val="PlainText"/>
    <w:rsid w:val="0011191F"/>
    <w:rPr>
      <w:rFonts w:ascii="Courier New" w:eastAsia="Times New Roman" w:hAnsi="Courier New" w:cs="Times New Roman"/>
      <w:sz w:val="20"/>
      <w:szCs w:val="20"/>
      <w:lang w:eastAsia="en-US"/>
    </w:rPr>
  </w:style>
  <w:style w:type="character" w:customStyle="1" w:styleId="MenuOption">
    <w:name w:val="Menu Option"/>
    <w:basedOn w:val="DefaultParagraphFont"/>
    <w:rsid w:val="0011191F"/>
    <w:rPr>
      <w:b/>
      <w:smallCaps/>
    </w:rPr>
  </w:style>
  <w:style w:type="paragraph" w:customStyle="1" w:styleId="TableListNumber">
    <w:name w:val="Table List Number"/>
    <w:basedOn w:val="ListNumber"/>
    <w:rsid w:val="0011191F"/>
    <w:pPr>
      <w:numPr>
        <w:numId w:val="0"/>
      </w:numPr>
    </w:pPr>
  </w:style>
  <w:style w:type="paragraph" w:styleId="TOC4">
    <w:name w:val="toc 4"/>
    <w:basedOn w:val="TOCBase"/>
    <w:next w:val="Normal"/>
    <w:semiHidden/>
    <w:rsid w:val="0011191F"/>
    <w:pPr>
      <w:tabs>
        <w:tab w:val="right" w:leader="dot" w:pos="9071"/>
      </w:tabs>
      <w:ind w:left="1701"/>
    </w:pPr>
  </w:style>
  <w:style w:type="paragraph" w:customStyle="1" w:styleId="ListAlpha">
    <w:name w:val="List Alpha"/>
    <w:basedOn w:val="List"/>
    <w:rsid w:val="0011191F"/>
    <w:pPr>
      <w:numPr>
        <w:numId w:val="10"/>
      </w:numPr>
    </w:pPr>
  </w:style>
  <w:style w:type="paragraph" w:customStyle="1" w:styleId="ListAlpha2">
    <w:name w:val="List Alpha 2"/>
    <w:basedOn w:val="List2"/>
    <w:rsid w:val="0011191F"/>
    <w:pPr>
      <w:numPr>
        <w:numId w:val="9"/>
      </w:numPr>
    </w:pPr>
  </w:style>
  <w:style w:type="paragraph" w:styleId="List2">
    <w:name w:val="List 2"/>
    <w:basedOn w:val="BodyText"/>
    <w:rsid w:val="0011191F"/>
    <w:pPr>
      <w:tabs>
        <w:tab w:val="left" w:pos="680"/>
      </w:tabs>
      <w:spacing w:before="60" w:after="60"/>
      <w:ind w:left="680" w:hanging="340"/>
    </w:pPr>
  </w:style>
  <w:style w:type="paragraph" w:styleId="List3">
    <w:name w:val="List 3"/>
    <w:basedOn w:val="BodyText"/>
    <w:rsid w:val="0011191F"/>
    <w:pPr>
      <w:tabs>
        <w:tab w:val="left" w:pos="1021"/>
      </w:tabs>
      <w:spacing w:before="60" w:after="60"/>
      <w:ind w:left="1020" w:hanging="340"/>
    </w:pPr>
  </w:style>
  <w:style w:type="paragraph" w:styleId="List4">
    <w:name w:val="List 4"/>
    <w:basedOn w:val="BodyText"/>
    <w:rsid w:val="0011191F"/>
    <w:pPr>
      <w:tabs>
        <w:tab w:val="left" w:pos="1361"/>
      </w:tabs>
      <w:spacing w:before="60" w:after="60"/>
      <w:ind w:left="1361" w:hanging="340"/>
    </w:pPr>
  </w:style>
  <w:style w:type="paragraph" w:styleId="List5">
    <w:name w:val="List 5"/>
    <w:basedOn w:val="BodyText"/>
    <w:rsid w:val="0011191F"/>
    <w:pPr>
      <w:tabs>
        <w:tab w:val="left" w:pos="1701"/>
      </w:tabs>
      <w:spacing w:before="60" w:after="60"/>
      <w:ind w:left="1701" w:hanging="340"/>
    </w:pPr>
  </w:style>
  <w:style w:type="paragraph" w:styleId="ListBullet4">
    <w:name w:val="List Bullet 4"/>
    <w:basedOn w:val="List4"/>
    <w:rsid w:val="0011191F"/>
    <w:pPr>
      <w:numPr>
        <w:numId w:val="4"/>
      </w:numPr>
      <w:tabs>
        <w:tab w:val="clear" w:pos="1361"/>
      </w:tabs>
    </w:pPr>
  </w:style>
  <w:style w:type="paragraph" w:styleId="ListBullet5">
    <w:name w:val="List Bullet 5"/>
    <w:basedOn w:val="List5"/>
    <w:rsid w:val="0011191F"/>
    <w:pPr>
      <w:numPr>
        <w:numId w:val="5"/>
      </w:numPr>
    </w:pPr>
  </w:style>
  <w:style w:type="paragraph" w:styleId="ListContinue2">
    <w:name w:val="List Continue 2"/>
    <w:basedOn w:val="List2"/>
    <w:rsid w:val="0011191F"/>
    <w:pPr>
      <w:ind w:firstLine="0"/>
    </w:pPr>
  </w:style>
  <w:style w:type="paragraph" w:styleId="ListContinue3">
    <w:name w:val="List Continue 3"/>
    <w:basedOn w:val="List3"/>
    <w:rsid w:val="0011191F"/>
    <w:pPr>
      <w:ind w:left="1021" w:firstLine="0"/>
    </w:pPr>
  </w:style>
  <w:style w:type="paragraph" w:styleId="ListContinue4">
    <w:name w:val="List Continue 4"/>
    <w:basedOn w:val="List4"/>
    <w:rsid w:val="0011191F"/>
    <w:pPr>
      <w:ind w:firstLine="0"/>
    </w:pPr>
  </w:style>
  <w:style w:type="paragraph" w:styleId="ListContinue5">
    <w:name w:val="List Continue 5"/>
    <w:basedOn w:val="List5"/>
    <w:rsid w:val="0011191F"/>
    <w:pPr>
      <w:ind w:firstLine="0"/>
    </w:pPr>
  </w:style>
  <w:style w:type="paragraph" w:styleId="ListNumber3">
    <w:name w:val="List Number 3"/>
    <w:basedOn w:val="List3"/>
    <w:rsid w:val="0011191F"/>
    <w:pPr>
      <w:numPr>
        <w:numId w:val="6"/>
      </w:numPr>
    </w:pPr>
  </w:style>
  <w:style w:type="paragraph" w:styleId="ListNumber4">
    <w:name w:val="List Number 4"/>
    <w:basedOn w:val="List4"/>
    <w:rsid w:val="0011191F"/>
    <w:pPr>
      <w:numPr>
        <w:numId w:val="7"/>
      </w:numPr>
    </w:pPr>
  </w:style>
  <w:style w:type="paragraph" w:styleId="ListNumber5">
    <w:name w:val="List Number 5"/>
    <w:basedOn w:val="List5"/>
    <w:rsid w:val="0011191F"/>
    <w:pPr>
      <w:numPr>
        <w:numId w:val="8"/>
      </w:numPr>
    </w:pPr>
  </w:style>
  <w:style w:type="paragraph" w:styleId="BlockText">
    <w:name w:val="Block Text"/>
    <w:basedOn w:val="Normal"/>
    <w:rsid w:val="0011191F"/>
    <w:pPr>
      <w:spacing w:after="120"/>
      <w:ind w:left="1440" w:right="1440"/>
    </w:pPr>
  </w:style>
  <w:style w:type="character" w:customStyle="1" w:styleId="Subscript">
    <w:name w:val="Subscript"/>
    <w:basedOn w:val="DefaultParagraphFont"/>
    <w:rsid w:val="0011191F"/>
    <w:rPr>
      <w:sz w:val="16"/>
      <w:vertAlign w:val="subscript"/>
    </w:rPr>
  </w:style>
  <w:style w:type="character" w:customStyle="1" w:styleId="Superscript">
    <w:name w:val="Superscript"/>
    <w:basedOn w:val="DefaultParagraphFont"/>
    <w:rsid w:val="0011191F"/>
    <w:rPr>
      <w:sz w:val="16"/>
      <w:vertAlign w:val="superscript"/>
    </w:rPr>
  </w:style>
  <w:style w:type="character" w:customStyle="1" w:styleId="Symbols">
    <w:name w:val="Symbols"/>
    <w:basedOn w:val="DefaultParagraphFont"/>
    <w:rsid w:val="0011191F"/>
    <w:rPr>
      <w:rFonts w:ascii="Symbol" w:hAnsi="Symbol"/>
    </w:rPr>
  </w:style>
  <w:style w:type="character" w:customStyle="1" w:styleId="MenuOptions">
    <w:name w:val="Menu Options"/>
    <w:basedOn w:val="DefaultParagraphFont"/>
    <w:rsid w:val="0011191F"/>
    <w:rPr>
      <w:rFonts w:ascii="Arial Narrow" w:hAnsi="Arial Narrow"/>
      <w:smallCaps/>
    </w:rPr>
  </w:style>
  <w:style w:type="character" w:customStyle="1" w:styleId="Buttons">
    <w:name w:val="Buttons"/>
    <w:basedOn w:val="DefaultParagraphFont"/>
    <w:rsid w:val="0011191F"/>
    <w:rPr>
      <w:b/>
    </w:rPr>
  </w:style>
  <w:style w:type="character" w:customStyle="1" w:styleId="Underlined">
    <w:name w:val="Underlined"/>
    <w:basedOn w:val="DefaultParagraphFont"/>
    <w:rsid w:val="0011191F"/>
    <w:rPr>
      <w:u w:val="single"/>
    </w:rPr>
  </w:style>
  <w:style w:type="paragraph" w:customStyle="1" w:styleId="TableBodyTextRight">
    <w:name w:val="Table Body Text Right"/>
    <w:basedOn w:val="TableBodyText"/>
    <w:rsid w:val="0011191F"/>
    <w:pPr>
      <w:widowControl w:val="0"/>
      <w:autoSpaceDE w:val="0"/>
      <w:autoSpaceDN w:val="0"/>
      <w:adjustRightInd w:val="0"/>
      <w:jc w:val="right"/>
    </w:pPr>
    <w:rPr>
      <w:rFonts w:cs="Arial"/>
      <w:szCs w:val="18"/>
    </w:rPr>
  </w:style>
  <w:style w:type="paragraph" w:customStyle="1" w:styleId="CopyrightText">
    <w:name w:val="Copyright Text"/>
    <w:basedOn w:val="BodyText"/>
    <w:rsid w:val="0011191F"/>
    <w:rPr>
      <w:sz w:val="18"/>
    </w:rPr>
  </w:style>
  <w:style w:type="paragraph" w:customStyle="1" w:styleId="BodySmallRight">
    <w:name w:val="Body Small Right"/>
    <w:basedOn w:val="BodyTextRight"/>
    <w:rsid w:val="0011191F"/>
    <w:rPr>
      <w:sz w:val="18"/>
      <w:szCs w:val="18"/>
    </w:rPr>
  </w:style>
  <w:style w:type="paragraph" w:customStyle="1" w:styleId="MarginEdition">
    <w:name w:val="Margin Edition"/>
    <w:basedOn w:val="MarginNote"/>
    <w:rsid w:val="0011191F"/>
    <w:pPr>
      <w:spacing w:before="0" w:after="0"/>
    </w:pPr>
    <w:rPr>
      <w:rFonts w:ascii="Times New Roman" w:hAnsi="Times New Roman"/>
      <w:color w:val="999999"/>
    </w:rPr>
  </w:style>
  <w:style w:type="paragraph" w:customStyle="1" w:styleId="Spacer">
    <w:name w:val="Spacer"/>
    <w:basedOn w:val="Normal"/>
    <w:rsid w:val="0011191F"/>
    <w:rPr>
      <w:sz w:val="2"/>
      <w:szCs w:val="2"/>
    </w:rPr>
  </w:style>
  <w:style w:type="character" w:customStyle="1" w:styleId="Small">
    <w:name w:val="Small"/>
    <w:basedOn w:val="DefaultParagraphFont"/>
    <w:rsid w:val="0011191F"/>
    <w:rPr>
      <w:sz w:val="16"/>
    </w:rPr>
  </w:style>
  <w:style w:type="paragraph" w:customStyle="1" w:styleId="WideTable">
    <w:name w:val="Wide Table"/>
    <w:basedOn w:val="Normal"/>
    <w:rsid w:val="0011191F"/>
    <w:pPr>
      <w:ind w:left="-1418"/>
    </w:pPr>
    <w:rPr>
      <w:sz w:val="2"/>
      <w:szCs w:val="2"/>
    </w:rPr>
  </w:style>
  <w:style w:type="character" w:styleId="PageNumber">
    <w:name w:val="page number"/>
    <w:basedOn w:val="DefaultParagraphFont"/>
    <w:rsid w:val="0011191F"/>
  </w:style>
  <w:style w:type="paragraph" w:styleId="Quote">
    <w:name w:val="Quote"/>
    <w:basedOn w:val="Heading1"/>
    <w:link w:val="QuoteChar"/>
    <w:qFormat/>
    <w:rsid w:val="0011191F"/>
    <w:rPr>
      <w:b w:val="0"/>
      <w:sz w:val="72"/>
      <w:szCs w:val="72"/>
      <w:lang w:val="en-NZ"/>
    </w:rPr>
  </w:style>
  <w:style w:type="character" w:customStyle="1" w:styleId="QuoteChar">
    <w:name w:val="Quote Char"/>
    <w:basedOn w:val="DefaultParagraphFont"/>
    <w:link w:val="Quote"/>
    <w:rsid w:val="001119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91F"/>
    <w:pPr>
      <w:pageBreakBefore/>
    </w:pPr>
  </w:style>
  <w:style w:type="paragraph" w:customStyle="1" w:styleId="Border">
    <w:name w:val="Border"/>
    <w:basedOn w:val="Normal"/>
    <w:qFormat/>
    <w:rsid w:val="001119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91F"/>
    <w:rPr>
      <w:b/>
      <w:bCs/>
      <w:i/>
      <w:iCs/>
      <w:color w:val="auto"/>
    </w:rPr>
  </w:style>
  <w:style w:type="paragraph" w:styleId="IntenseQuote">
    <w:name w:val="Intense Quote"/>
    <w:basedOn w:val="Normal"/>
    <w:next w:val="Normal"/>
    <w:link w:val="IntenseQuoteChar"/>
    <w:uiPriority w:val="30"/>
    <w:qFormat/>
    <w:rsid w:val="001119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9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191F"/>
    <w:rPr>
      <w:smallCaps/>
      <w:color w:val="auto"/>
      <w:u w:val="single"/>
    </w:rPr>
  </w:style>
  <w:style w:type="character" w:styleId="IntenseReference">
    <w:name w:val="Intense Reference"/>
    <w:basedOn w:val="DefaultParagraphFont"/>
    <w:uiPriority w:val="32"/>
    <w:qFormat/>
    <w:rsid w:val="0011191F"/>
    <w:rPr>
      <w:b/>
      <w:bCs/>
      <w:smallCaps/>
      <w:color w:val="auto"/>
      <w:spacing w:val="5"/>
      <w:u w:val="single"/>
    </w:rPr>
  </w:style>
  <w:style w:type="paragraph" w:customStyle="1" w:styleId="2ColumnHeading">
    <w:name w:val="2Column Heading"/>
    <w:basedOn w:val="BodyText"/>
    <w:qFormat/>
    <w:rsid w:val="0011191F"/>
    <w:pPr>
      <w:spacing w:after="60"/>
      <w:ind w:left="-2268"/>
    </w:pPr>
    <w:rPr>
      <w:b/>
    </w:rPr>
  </w:style>
  <w:style w:type="paragraph" w:customStyle="1" w:styleId="Heading1TOC">
    <w:name w:val="Heading1 TOC"/>
    <w:basedOn w:val="Normal"/>
    <w:qFormat/>
    <w:rsid w:val="0011191F"/>
    <w:pPr>
      <w:spacing w:before="240" w:after="120"/>
    </w:pPr>
    <w:rPr>
      <w:rFonts w:ascii="Times New Roman" w:hAnsi="Times New Roman"/>
      <w:b/>
      <w:sz w:val="32"/>
    </w:rPr>
  </w:style>
  <w:style w:type="paragraph" w:customStyle="1" w:styleId="Heading2TOC">
    <w:name w:val="Heading2 TOC"/>
    <w:basedOn w:val="Normal"/>
    <w:qFormat/>
    <w:rsid w:val="0011191F"/>
    <w:pPr>
      <w:spacing w:before="240" w:after="60"/>
    </w:pPr>
    <w:rPr>
      <w:rFonts w:ascii="Times New Roman" w:hAnsi="Times New Roman"/>
      <w:b/>
      <w:sz w:val="28"/>
    </w:rPr>
  </w:style>
  <w:style w:type="character" w:customStyle="1" w:styleId="Underline">
    <w:name w:val="Underline"/>
    <w:basedOn w:val="DefaultParagraphFont"/>
    <w:qFormat/>
    <w:rsid w:val="0011191F"/>
    <w:rPr>
      <w:u w:val="single"/>
    </w:rPr>
  </w:style>
  <w:style w:type="character" w:customStyle="1" w:styleId="BoldandItalics">
    <w:name w:val="Bold and Italics"/>
    <w:qFormat/>
    <w:rsid w:val="0011191F"/>
    <w:rPr>
      <w:b/>
      <w:i/>
      <w:u w:val="none"/>
    </w:rPr>
  </w:style>
  <w:style w:type="paragraph" w:styleId="BalloonText">
    <w:name w:val="Balloon Text"/>
    <w:basedOn w:val="Normal"/>
    <w:link w:val="BalloonTextChar"/>
    <w:rsid w:val="0011191F"/>
    <w:rPr>
      <w:rFonts w:ascii="Tahoma" w:hAnsi="Tahoma" w:cs="Tahoma"/>
      <w:sz w:val="16"/>
      <w:szCs w:val="16"/>
    </w:rPr>
  </w:style>
  <w:style w:type="character" w:customStyle="1" w:styleId="BalloonTextChar">
    <w:name w:val="Balloon Text Char"/>
    <w:basedOn w:val="DefaultParagraphFont"/>
    <w:link w:val="BalloonText"/>
    <w:rsid w:val="001119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19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19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191F"/>
    <w:rPr>
      <w:b/>
      <w:color w:val="660033"/>
      <w:spacing w:val="0"/>
    </w:rPr>
  </w:style>
  <w:style w:type="paragraph" w:customStyle="1" w:styleId="Nameditemlist">
    <w:name w:val="Named item list"/>
    <w:basedOn w:val="BodyText"/>
    <w:qFormat/>
    <w:rsid w:val="0011191F"/>
    <w:pPr>
      <w:tabs>
        <w:tab w:val="left" w:pos="2835"/>
      </w:tabs>
      <w:ind w:left="2835" w:hanging="2835"/>
    </w:pPr>
  </w:style>
  <w:style w:type="paragraph" w:customStyle="1" w:styleId="BodyTextnopadding">
    <w:name w:val="Body Text no padding"/>
    <w:basedOn w:val="BodyText"/>
    <w:qFormat/>
    <w:rsid w:val="0011191F"/>
    <w:pPr>
      <w:spacing w:before="0" w:after="0"/>
    </w:pPr>
  </w:style>
  <w:style w:type="paragraph" w:customStyle="1" w:styleId="BodyTextBold">
    <w:name w:val="Body Text Bold"/>
    <w:basedOn w:val="BodyText"/>
    <w:qFormat/>
    <w:rsid w:val="0011191F"/>
    <w:rPr>
      <w:b/>
    </w:rPr>
  </w:style>
  <w:style w:type="character" w:styleId="Hyperlink">
    <w:name w:val="Hyperlink"/>
    <w:basedOn w:val="DefaultParagraphFont"/>
    <w:uiPriority w:val="99"/>
    <w:unhideWhenUsed/>
    <w:rsid w:val="006777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4762</Characters>
  <Application>Microsoft Office Word</Application>
  <DocSecurity>0</DocSecurity>
  <Lines>132</Lines>
  <Paragraphs>109</Paragraphs>
  <ScaleCrop>false</ScaleCrop>
  <Company>Author-it Software Corporation Ltd.</Company>
  <LinksUpToDate>false</LinksUpToDate>
  <CharactersWithSpaces>5342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CHCECD007 Maximise participation in work by people with disability</dc:title>
  <dc:subject>Approved</dc:subject>
  <dc:creator>SkillsIQ</dc:creator>
  <cp:keywords>Release: 1</cp:keywords>
  <dc:description>Review Date: 12 April 2008</dc:description>
  <cp:lastModifiedBy>HSD_TPCMSd.prod</cp:lastModifiedBy>
  <cp:revision>3</cp:revision>
  <dcterms:created xsi:type="dcterms:W3CDTF">2023-07-01T03:00:00Z</dcterms:created>
  <dcterms:modified xsi:type="dcterms:W3CDTF">2023-07-01T03:00:00Z</dcterms:modified>
</cp:coreProperties>
</file>