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38C" w:rsidP="00C66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CHCDIV002 Promote Aboriginal and/or Torres Strait Islander cultural safety</w:t>
      </w:r>
      <w:r>
        <w:fldChar w:fldCharType="end"/>
      </w:r>
    </w:p>
    <w:p w:rsidR="00C6638C" w:rsidP="00C6638C">
      <w:pPr>
        <w:pStyle w:val="Version"/>
        <w:sectPr w:rsidSect="00D71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B7F" w:rsidP="00D71B7F">
      <w:pPr>
        <w:pStyle w:val="SuperHeading"/>
      </w:pPr>
      <w:r w:rsidRPr="00D71B7F">
        <w:t>CHCDIV002 Promote Aboriginal and/or Torres Strait Islander cultural safety</w:t>
      </w:r>
    </w:p>
    <w:p w:rsidR="00000000" w:rsidRPr="00D71B7F" w:rsidP="00D71B7F">
      <w:pPr>
        <w:pStyle w:val="Heading1"/>
      </w:pPr>
      <w:bookmarkStart w:id="1" w:name="O_653458"/>
      <w:bookmarkEnd w:id="1"/>
      <w:r w:rsidRPr="00D71B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rPr>
                <w:rStyle w:val="SpecialBold"/>
              </w:rPr>
              <w:t>Comments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 xml:space="preserve">This version was released in </w:t>
            </w:r>
            <w:r w:rsidRPr="00D71B7F">
              <w:rPr>
                <w:rStyle w:val="Emphasis"/>
              </w:rPr>
              <w:t>CHC Community Services Training Package release 2.0</w:t>
            </w:r>
            <w:r w:rsidRPr="00D71B7F">
              <w:t xml:space="preserve"> and meets the requirements of the 2012 Standards for Training Packages.</w:t>
            </w:r>
          </w:p>
          <w:p w:rsidR="00000000" w:rsidRPr="00D71B7F" w:rsidP="00D71B7F">
            <w:pPr>
              <w:pStyle w:val="BodyText"/>
            </w:pPr>
            <w:r w:rsidRPr="00D71B7F">
              <w:t>Significant changes to the elements and performance criteria. New evidence requirements for assessment, including volume and frequency.</w:t>
            </w:r>
          </w:p>
        </w:tc>
      </w:tr>
    </w:tbl>
    <w:p w:rsidR="00000000" w:rsidRPr="00D71B7F" w:rsidP="00D71B7F">
      <w:pPr>
        <w:pStyle w:val="BodyText"/>
      </w:pPr>
    </w:p>
    <w:p w:rsidR="00000000" w:rsidRPr="00D71B7F" w:rsidP="00D71B7F">
      <w:pPr>
        <w:pStyle w:val="AllowPageBreak"/>
      </w:pPr>
    </w:p>
    <w:p w:rsidR="00000000" w:rsidRPr="00D71B7F" w:rsidP="00D71B7F">
      <w:pPr>
        <w:pStyle w:val="Heading1"/>
      </w:pPr>
      <w:bookmarkStart w:id="2" w:name="O_653459"/>
      <w:bookmarkEnd w:id="2"/>
      <w:r w:rsidRPr="00D71B7F">
        <w:t>Application</w:t>
      </w:r>
    </w:p>
    <w:p w:rsidR="00000000" w:rsidRPr="00D71B7F" w:rsidP="00C6638C">
      <w:pPr>
        <w:pStyle w:val="BodyText"/>
      </w:pPr>
      <w:r w:rsidRPr="00D71B7F">
        <w:t>The unit describ</w:t>
      </w:r>
      <w:r w:rsidRPr="00D71B7F">
        <w:t>es the skills and knowledge required to identify Aboriginal and/or Torres Strait Islander cultural safety issues in the workplace, model cultural safety in own work practice, and develop strategies to enhance cultural safety.</w:t>
      </w:r>
    </w:p>
    <w:p w:rsidR="00000000" w:rsidRPr="00D71B7F" w:rsidP="00C6638C">
      <w:pPr>
        <w:pStyle w:val="BodyText"/>
      </w:pPr>
      <w:r w:rsidRPr="00D71B7F">
        <w:t>This unit applies to people w</w:t>
      </w:r>
      <w:r w:rsidRPr="00D71B7F">
        <w:t>orking in a broad range of roles including those involved in direct client service, program planning, development and evaluation contexts.</w:t>
      </w:r>
    </w:p>
    <w:p w:rsidR="00000000" w:rsidRPr="00C6638C" w:rsidP="00C6638C">
      <w:pPr>
        <w:pStyle w:val="BodyText"/>
        <w:rPr>
          <w:i/>
        </w:rPr>
      </w:pPr>
      <w:r w:rsidRPr="00C6638C">
        <w:rPr>
          <w:rStyle w:val="Emphasis"/>
        </w:rPr>
        <w:t>The skills in this unit must be applied in accordance with Commonwealth and State/Territory legislation, Australian/</w:t>
      </w:r>
      <w:r w:rsidRPr="00C6638C">
        <w:rPr>
          <w:rStyle w:val="Emphasis"/>
        </w:rPr>
        <w:t>New Zealand standards and industry codes of practice.</w:t>
      </w:r>
    </w:p>
    <w:p w:rsidR="00000000" w:rsidRPr="00D71B7F" w:rsidP="00D71B7F">
      <w:pPr>
        <w:pStyle w:val="Heading1"/>
      </w:pPr>
      <w:bookmarkStart w:id="3" w:name="O_653463"/>
      <w:bookmarkEnd w:id="3"/>
      <w:r w:rsidRPr="00D71B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rPr>
                <w:rStyle w:val="SpecialBold"/>
              </w:rPr>
              <w:t>PERFORMANCE CRITERIA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rPr>
                <w:rStyle w:val="Emphasis"/>
              </w:rPr>
              <w:t>Performance criteria describe the performance neede</w:t>
            </w:r>
            <w:r w:rsidRPr="00D71B7F">
              <w:rPr>
                <w:rStyle w:val="Emphasis"/>
              </w:rPr>
              <w:t>d to demonstrate achievement of the element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t>1. Identify cultural safety issues in the workplace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>1.1 Identify the potential impact of cultural factors on service delivery to Aboriginal and/or Torres Strait Islander clients</w:t>
            </w:r>
          </w:p>
          <w:p w:rsidR="00000000" w:rsidRPr="00D71B7F" w:rsidP="00D71B7F">
            <w:pPr>
              <w:pStyle w:val="BodyText"/>
            </w:pPr>
            <w:r w:rsidRPr="00D71B7F">
              <w:t>1.2 Identify critical issues t</w:t>
            </w:r>
            <w:r w:rsidRPr="00D71B7F">
              <w:t xml:space="preserve">hat influence relationships and communication with Aboriginal and/or Torres Strait </w:t>
            </w:r>
            <w:r w:rsidRPr="00D71B7F">
              <w:t xml:space="preserve">Islander people </w:t>
            </w:r>
          </w:p>
          <w:p w:rsidR="00000000" w:rsidRPr="00D71B7F" w:rsidP="00D71B7F">
            <w:pPr>
              <w:pStyle w:val="BodyText"/>
            </w:pPr>
            <w:r w:rsidRPr="00D71B7F">
              <w:t>1.3 Establish key aspects of cultural safety in consultation with Aboriginal and/or Torres Strait Islander people</w:t>
            </w:r>
          </w:p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t xml:space="preserve">1.4 Evaluate the extent to which cultural </w:t>
            </w:r>
            <w:r w:rsidRPr="00D71B7F">
              <w:t xml:space="preserve">safety is integrated in own work and workplace 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>2. Model cultural safety in own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>2.1 Ensure work practices are grounded in awareness of one’s own cultural bias</w:t>
            </w:r>
          </w:p>
          <w:p w:rsidR="00000000" w:rsidRPr="00D71B7F" w:rsidP="00D71B7F">
            <w:pPr>
              <w:pStyle w:val="BodyText"/>
            </w:pPr>
            <w:r w:rsidRPr="00D71B7F">
              <w:t>2.2 Reflect awareness of own and other cultures in work practices</w:t>
            </w:r>
          </w:p>
          <w:p w:rsidR="00000000" w:rsidRPr="00D71B7F" w:rsidP="00D71B7F">
            <w:pPr>
              <w:pStyle w:val="BodyText"/>
            </w:pPr>
            <w:r w:rsidRPr="00D71B7F">
              <w:t>2.3 Use communication techniques and work practices that show respect for the cultural differences of Aboriginal and/or Torres Strait Islander people</w:t>
            </w:r>
          </w:p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t xml:space="preserve">2.4 Engage with Aboriginal and/or Torres Strait Islander interpreters and colleagues as cultural brokers, </w:t>
            </w:r>
            <w:r w:rsidRPr="00D71B7F">
              <w:t>according to  situation needs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>3. Develop strategies for improved cultural safety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 xml:space="preserve">3.1 Support the development of effective partnerships between staff, Aboriginal and/or Torres Strait Islander people and their communities </w:t>
            </w:r>
          </w:p>
          <w:p w:rsidR="00000000" w:rsidRPr="00D71B7F" w:rsidP="00D71B7F">
            <w:pPr>
              <w:pStyle w:val="BodyText"/>
            </w:pPr>
            <w:r w:rsidRPr="00D71B7F">
              <w:t>3.2 Identify and utilise resou</w:t>
            </w:r>
            <w:r w:rsidRPr="00D71B7F">
              <w:t xml:space="preserve">rces to promote partnerships </w:t>
            </w:r>
          </w:p>
          <w:p w:rsidR="00000000" w:rsidRPr="00D71B7F" w:rsidP="00D71B7F">
            <w:pPr>
              <w:pStyle w:val="BodyText"/>
            </w:pPr>
            <w:r w:rsidRPr="00D71B7F">
              <w:t>3.3 Devise and document ways to support the delivery of services and programs that are culturally safe and encourage increased participation</w:t>
            </w:r>
          </w:p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t>3.4 Integrate strategies that encourage self-determination and community control in s</w:t>
            </w:r>
            <w:r w:rsidRPr="00D71B7F">
              <w:t xml:space="preserve">ervices and programs 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t>4. Evaluate cultural safety strategies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>4.1 Agree outcomes against which cultural safety strategies can be measured</w:t>
            </w:r>
          </w:p>
          <w:p w:rsidR="00000000" w:rsidRPr="00D71B7F" w:rsidP="00D71B7F">
            <w:pPr>
              <w:pStyle w:val="BodyText"/>
            </w:pPr>
            <w:r w:rsidRPr="00D71B7F">
              <w:t>4.2 Involve Aboriginal and/or Torres Strait Islander people in evaluations</w:t>
            </w:r>
          </w:p>
          <w:p w:rsidR="00000000" w:rsidRPr="00D71B7F" w:rsidP="00D71B7F">
            <w:pPr>
              <w:pStyle w:val="BodyText"/>
            </w:pPr>
            <w:r w:rsidRPr="00D71B7F">
              <w:t>4.3 Evaluate programs and services again</w:t>
            </w:r>
            <w:r w:rsidRPr="00D71B7F">
              <w:t>st desired outcomes</w:t>
            </w:r>
          </w:p>
          <w:p w:rsidR="00000000" w:rsidRPr="00D71B7F" w:rsidP="00D71B7F">
            <w:pPr>
              <w:pStyle w:val="BodyText"/>
            </w:pPr>
            <w:r w:rsidRPr="00D71B7F">
              <w:t>4.4 Revise strategies based on evaluation with appropriate engagement of Aboriginal and/or Torres Strait Islander people</w:t>
            </w:r>
          </w:p>
        </w:tc>
      </w:tr>
    </w:tbl>
    <w:p w:rsidR="00000000" w:rsidRPr="00D71B7F" w:rsidP="00D71B7F">
      <w:pPr>
        <w:pStyle w:val="BodyText"/>
      </w:pPr>
    </w:p>
    <w:p w:rsidR="00000000" w:rsidRPr="00D71B7F" w:rsidP="00D71B7F">
      <w:pPr>
        <w:pStyle w:val="AllowPageBreak"/>
      </w:pPr>
    </w:p>
    <w:p w:rsidR="00000000" w:rsidRPr="00D71B7F" w:rsidP="00D71B7F">
      <w:pPr>
        <w:pStyle w:val="Heading1"/>
      </w:pPr>
      <w:bookmarkStart w:id="4" w:name="O_653464"/>
      <w:bookmarkEnd w:id="4"/>
      <w:r w:rsidRPr="00D71B7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7F">
            <w:pPr>
              <w:pStyle w:val="BodyText"/>
              <w:rPr>
                <w:lang w:val="en-NZ"/>
              </w:rPr>
            </w:pPr>
            <w:r w:rsidRPr="00D71B7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71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7F" w:rsidP="00D71B7F">
            <w:pPr>
              <w:pStyle w:val="BodyText"/>
            </w:pPr>
            <w:r w:rsidRPr="00D71B7F">
              <w:t>Foundation skills essential to performance are explicit in the performance criteria of this unit of competency.</w:t>
            </w:r>
          </w:p>
        </w:tc>
      </w:tr>
    </w:tbl>
    <w:p w:rsidR="00000000" w:rsidRPr="00D71B7F" w:rsidP="00D71B7F">
      <w:pPr>
        <w:pStyle w:val="BodyText"/>
      </w:pPr>
    </w:p>
    <w:p w:rsidR="00000000" w:rsidRPr="00D71B7F" w:rsidP="00D71B7F">
      <w:pPr>
        <w:pStyle w:val="AllowPageBreak"/>
      </w:pPr>
    </w:p>
    <w:p w:rsidR="00000000" w:rsidRPr="00D71B7F" w:rsidP="00D71B7F">
      <w:pPr>
        <w:pStyle w:val="Heading1"/>
      </w:pPr>
      <w:bookmarkStart w:id="5" w:name="O_653466"/>
      <w:bookmarkEnd w:id="5"/>
      <w:r w:rsidRPr="00D71B7F">
        <w:t>Unit Mapping Information</w:t>
      </w:r>
    </w:p>
    <w:p w:rsidR="00000000" w:rsidRPr="00D71B7F" w:rsidP="00C6638C">
      <w:pPr>
        <w:pStyle w:val="BodyText"/>
      </w:pPr>
      <w:r w:rsidRPr="00D71B7F">
        <w:t>No equivalent unit.</w:t>
      </w:r>
    </w:p>
    <w:p w:rsidR="00000000" w:rsidRPr="00D71B7F" w:rsidP="00D71B7F">
      <w:pPr>
        <w:pStyle w:val="Heading1"/>
      </w:pPr>
      <w:bookmarkStart w:id="6" w:name="O_653473"/>
      <w:bookmarkEnd w:id="6"/>
      <w:r w:rsidRPr="00D71B7F">
        <w:t>Links</w:t>
      </w:r>
    </w:p>
    <w:p w:rsidR="00000000" w:rsidRPr="00D71B7F" w:rsidP="00C6638C">
      <w:pPr>
        <w:pStyle w:val="BodyText"/>
      </w:pPr>
      <w:r w:rsidRPr="00D71B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44D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71B7F" w:rsidP="00D71B7F"/>
    <w:sectPr w:rsidSect="00D71B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7F" w:rsidRPr="00C6638C" w:rsidP="00C66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8C" w:rsidP="00D71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38C" w:rsidP="00D71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6638C" w:rsidP="00D71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B7F" w:rsidRPr="00C6638C" w:rsidP="00C66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8C" w:rsidRPr="002D2AF8" w:rsidP="00D71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CHCDIV002 Promote Aboriginal and/or Torres Strait Islander cultural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638C" w:rsidP="00D71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B7F"/>
  </w:style>
  <w:style w:type="character" w:customStyle="1" w:styleId="Heading1Char">
    <w:name w:val="Heading 1 Char"/>
    <w:basedOn w:val="DefaultParagraphFont"/>
    <w:link w:val="Heading1"/>
    <w:rsid w:val="00D71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B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1B7F"/>
    <w:rPr>
      <w:b/>
      <w:spacing w:val="0"/>
    </w:rPr>
  </w:style>
  <w:style w:type="character" w:styleId="Emphasis">
    <w:name w:val="Emphasis"/>
    <w:basedOn w:val="DefaultParagraphFont"/>
    <w:qFormat/>
    <w:rsid w:val="00D71B7F"/>
    <w:rPr>
      <w:i/>
    </w:rPr>
  </w:style>
  <w:style w:type="paragraph" w:customStyle="1" w:styleId="SuperHeading">
    <w:name w:val="SuperHeading"/>
    <w:basedOn w:val="Normal"/>
    <w:rsid w:val="00D71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B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1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B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B7F"/>
  </w:style>
  <w:style w:type="paragraph" w:styleId="TableofFigures">
    <w:name w:val="table of figures"/>
    <w:basedOn w:val="Normal"/>
    <w:next w:val="Normal"/>
    <w:semiHidden/>
    <w:rsid w:val="00D71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B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1B7F"/>
    <w:rPr>
      <w:rFonts w:ascii="Wingdings" w:hAnsi="Wingdings"/>
    </w:rPr>
  </w:style>
  <w:style w:type="paragraph" w:customStyle="1" w:styleId="TableHeading">
    <w:name w:val="Table Heading"/>
    <w:basedOn w:val="HeadingBase"/>
    <w:rsid w:val="00D71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B7F"/>
    <w:rPr>
      <w:color w:val="0033CC"/>
      <w:u w:val="none"/>
    </w:rPr>
  </w:style>
  <w:style w:type="paragraph" w:customStyle="1" w:styleId="BodyTextRight">
    <w:name w:val="Body Text Right"/>
    <w:basedOn w:val="BodyText"/>
    <w:rsid w:val="00D71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B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B7F"/>
    <w:rPr>
      <w:sz w:val="32"/>
    </w:rPr>
  </w:style>
  <w:style w:type="paragraph" w:customStyle="1" w:styleId="HeadingProcedure">
    <w:name w:val="Heading Procedure"/>
    <w:basedOn w:val="HeadingBase"/>
    <w:next w:val="Normal"/>
    <w:rsid w:val="00D71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B7F"/>
    <w:pPr>
      <w:spacing w:before="60" w:after="60"/>
    </w:pPr>
  </w:style>
  <w:style w:type="paragraph" w:styleId="ListContinue">
    <w:name w:val="List Continue"/>
    <w:basedOn w:val="List"/>
    <w:rsid w:val="00D71B7F"/>
    <w:pPr>
      <w:ind w:firstLine="0"/>
    </w:pPr>
  </w:style>
  <w:style w:type="paragraph" w:customStyle="1" w:styleId="ListNote">
    <w:name w:val="List Note"/>
    <w:basedOn w:val="List"/>
    <w:rsid w:val="00D71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B7F"/>
    <w:rPr>
      <w:rFonts w:ascii="Courier New" w:hAnsi="Courier New"/>
    </w:rPr>
  </w:style>
  <w:style w:type="paragraph" w:customStyle="1" w:styleId="NoteBullet">
    <w:name w:val="Note Bullet"/>
    <w:basedOn w:val="Note"/>
    <w:rsid w:val="00D71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B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1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B7F"/>
    <w:rPr>
      <w:b/>
      <w:smallCaps/>
    </w:rPr>
  </w:style>
  <w:style w:type="paragraph" w:customStyle="1" w:styleId="TableListNumber">
    <w:name w:val="Table List Number"/>
    <w:basedOn w:val="ListNumber"/>
    <w:rsid w:val="00D71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B7F"/>
    <w:pPr>
      <w:numPr>
        <w:numId w:val="7"/>
      </w:numPr>
    </w:pPr>
  </w:style>
  <w:style w:type="paragraph" w:customStyle="1" w:styleId="ListAlpha2">
    <w:name w:val="List Alpha 2"/>
    <w:basedOn w:val="List2"/>
    <w:rsid w:val="00D71B7F"/>
    <w:pPr>
      <w:numPr>
        <w:numId w:val="6"/>
      </w:numPr>
    </w:pPr>
  </w:style>
  <w:style w:type="paragraph" w:styleId="List2">
    <w:name w:val="List 2"/>
    <w:basedOn w:val="BodyText"/>
    <w:rsid w:val="00D71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B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B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1B7F"/>
    <w:pPr>
      <w:numPr>
        <w:numId w:val="2"/>
      </w:numPr>
    </w:pPr>
  </w:style>
  <w:style w:type="paragraph" w:styleId="ListContinue2">
    <w:name w:val="List Continue 2"/>
    <w:basedOn w:val="List2"/>
    <w:rsid w:val="00D71B7F"/>
    <w:pPr>
      <w:ind w:firstLine="0"/>
    </w:pPr>
  </w:style>
  <w:style w:type="paragraph" w:styleId="ListContinue3">
    <w:name w:val="List Continue 3"/>
    <w:basedOn w:val="List3"/>
    <w:rsid w:val="00D71B7F"/>
    <w:pPr>
      <w:ind w:left="1021" w:firstLine="0"/>
    </w:pPr>
  </w:style>
  <w:style w:type="paragraph" w:styleId="ListContinue4">
    <w:name w:val="List Continue 4"/>
    <w:basedOn w:val="List4"/>
    <w:rsid w:val="00D71B7F"/>
    <w:pPr>
      <w:ind w:firstLine="0"/>
    </w:pPr>
  </w:style>
  <w:style w:type="paragraph" w:styleId="ListContinue5">
    <w:name w:val="List Continue 5"/>
    <w:basedOn w:val="List5"/>
    <w:rsid w:val="00D71B7F"/>
    <w:pPr>
      <w:ind w:firstLine="0"/>
    </w:pPr>
  </w:style>
  <w:style w:type="paragraph" w:styleId="ListNumber3">
    <w:name w:val="List Number 3"/>
    <w:basedOn w:val="List3"/>
    <w:rsid w:val="00D71B7F"/>
    <w:pPr>
      <w:numPr>
        <w:numId w:val="3"/>
      </w:numPr>
    </w:pPr>
  </w:style>
  <w:style w:type="paragraph" w:styleId="ListNumber4">
    <w:name w:val="List Number 4"/>
    <w:basedOn w:val="List4"/>
    <w:rsid w:val="00D71B7F"/>
    <w:pPr>
      <w:numPr>
        <w:numId w:val="4"/>
      </w:numPr>
    </w:pPr>
  </w:style>
  <w:style w:type="paragraph" w:styleId="ListNumber5">
    <w:name w:val="List Number 5"/>
    <w:basedOn w:val="List5"/>
    <w:rsid w:val="00D71B7F"/>
    <w:pPr>
      <w:numPr>
        <w:numId w:val="5"/>
      </w:numPr>
    </w:pPr>
  </w:style>
  <w:style w:type="paragraph" w:styleId="BlockText">
    <w:name w:val="Block Text"/>
    <w:basedOn w:val="Normal"/>
    <w:rsid w:val="00D71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B7F"/>
    <w:rPr>
      <w:sz w:val="16"/>
      <w:vertAlign w:val="superscript"/>
    </w:rPr>
  </w:style>
  <w:style w:type="character" w:customStyle="1" w:styleId="Symbols">
    <w:name w:val="Symbols"/>
    <w:basedOn w:val="DefaultParagraphFont"/>
    <w:rsid w:val="00D71B7F"/>
    <w:rPr>
      <w:rFonts w:ascii="Symbol" w:hAnsi="Symbol"/>
    </w:rPr>
  </w:style>
  <w:style w:type="character" w:customStyle="1" w:styleId="MenuOptions">
    <w:name w:val="Menu Options"/>
    <w:basedOn w:val="DefaultParagraphFont"/>
    <w:rsid w:val="00D71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B7F"/>
    <w:rPr>
      <w:b/>
    </w:rPr>
  </w:style>
  <w:style w:type="character" w:customStyle="1" w:styleId="Underlined">
    <w:name w:val="Underlined"/>
    <w:basedOn w:val="DefaultParagraphFont"/>
    <w:rsid w:val="00D71B7F"/>
    <w:rPr>
      <w:u w:val="single"/>
    </w:rPr>
  </w:style>
  <w:style w:type="paragraph" w:customStyle="1" w:styleId="TableBodyTextRight">
    <w:name w:val="Table Body Text Right"/>
    <w:basedOn w:val="TableBodyText"/>
    <w:rsid w:val="00D71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B7F"/>
    <w:rPr>
      <w:sz w:val="18"/>
    </w:rPr>
  </w:style>
  <w:style w:type="paragraph" w:customStyle="1" w:styleId="BodySmallRight">
    <w:name w:val="Body Small Right"/>
    <w:basedOn w:val="BodyTextRight"/>
    <w:rsid w:val="00D71B7F"/>
    <w:rPr>
      <w:sz w:val="18"/>
      <w:szCs w:val="18"/>
    </w:rPr>
  </w:style>
  <w:style w:type="paragraph" w:customStyle="1" w:styleId="MarginEdition">
    <w:name w:val="Margin Edition"/>
    <w:basedOn w:val="MarginNote"/>
    <w:rsid w:val="00D71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B7F"/>
    <w:rPr>
      <w:sz w:val="2"/>
      <w:szCs w:val="2"/>
    </w:rPr>
  </w:style>
  <w:style w:type="character" w:customStyle="1" w:styleId="Small">
    <w:name w:val="Small"/>
    <w:basedOn w:val="DefaultParagraphFont"/>
    <w:rsid w:val="00D71B7F"/>
    <w:rPr>
      <w:sz w:val="16"/>
    </w:rPr>
  </w:style>
  <w:style w:type="paragraph" w:customStyle="1" w:styleId="WideTable">
    <w:name w:val="Wide Table"/>
    <w:basedOn w:val="Normal"/>
    <w:rsid w:val="00D71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B7F"/>
  </w:style>
  <w:style w:type="paragraph" w:styleId="Quote">
    <w:name w:val="Quote"/>
    <w:basedOn w:val="Heading1"/>
    <w:link w:val="QuoteChar"/>
    <w:qFormat/>
    <w:rsid w:val="00D71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B7F"/>
    <w:pPr>
      <w:pageBreakBefore/>
    </w:pPr>
  </w:style>
  <w:style w:type="paragraph" w:customStyle="1" w:styleId="Border">
    <w:name w:val="Border"/>
    <w:basedOn w:val="Normal"/>
    <w:qFormat/>
    <w:rsid w:val="00D71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B7F"/>
    <w:rPr>
      <w:u w:val="single"/>
    </w:rPr>
  </w:style>
  <w:style w:type="character" w:customStyle="1" w:styleId="BoldandItalics">
    <w:name w:val="Bold and Italics"/>
    <w:qFormat/>
    <w:rsid w:val="00D71B7F"/>
    <w:rPr>
      <w:b/>
      <w:i/>
      <w:u w:val="none"/>
    </w:rPr>
  </w:style>
  <w:style w:type="paragraph" w:styleId="BalloonText">
    <w:name w:val="Balloon Text"/>
    <w:basedOn w:val="Normal"/>
    <w:link w:val="BalloonTextChar"/>
    <w:rsid w:val="00D71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B7F"/>
    <w:pPr>
      <w:spacing w:before="0" w:after="0"/>
    </w:pPr>
  </w:style>
  <w:style w:type="paragraph" w:customStyle="1" w:styleId="BodyTextBold">
    <w:name w:val="Body Text Bold"/>
    <w:basedOn w:val="BodyText"/>
    <w:qFormat/>
    <w:rsid w:val="00D71B7F"/>
    <w:rPr>
      <w:b/>
    </w:rPr>
  </w:style>
  <w:style w:type="character" w:styleId="Hyperlink">
    <w:name w:val="Hyperlink"/>
    <w:basedOn w:val="DefaultParagraphFont"/>
    <w:uiPriority w:val="99"/>
    <w:unhideWhenUsed/>
    <w:rsid w:val="00C66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3291</Characters>
  <Application>Microsoft Office Word</Application>
  <DocSecurity>0</DocSecurity>
  <Lines>113</Lines>
  <Paragraphs>54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CHCDIV002 Promote Aboriginal and/or Torres Strait Islander cultural safety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