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72F" w:rsidP="00652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CHCDIS021 Prepare for NDIS support coordination</w:t>
      </w:r>
      <w:r>
        <w:fldChar w:fldCharType="end"/>
      </w:r>
    </w:p>
    <w:p w:rsidR="0065272F" w:rsidP="0065272F">
      <w:pPr>
        <w:pStyle w:val="Version"/>
        <w:sectPr w:rsidSect="00931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5E3" w:rsidP="009315E3">
      <w:pPr>
        <w:pStyle w:val="SuperHeading"/>
      </w:pPr>
      <w:r w:rsidRPr="009315E3">
        <w:t>Assessment Requirements for CHCDIS021 Prepare for NDIS support coordination</w:t>
      </w:r>
    </w:p>
    <w:p w:rsidR="00000000" w:rsidRPr="009315E3" w:rsidP="009315E3">
      <w:pPr>
        <w:pStyle w:val="Heading1"/>
      </w:pPr>
      <w:bookmarkStart w:id="1" w:name="O_1224249"/>
      <w:bookmarkEnd w:id="1"/>
      <w:r w:rsidRPr="009315E3">
        <w:t>Modification History</w:t>
      </w:r>
    </w:p>
    <w:p w:rsidR="00000000" w:rsidRPr="009315E3" w:rsidP="0065272F">
      <w:pPr>
        <w:pStyle w:val="BodyText"/>
      </w:pPr>
      <w:r w:rsidRPr="009315E3">
        <w:t>Not applicable.</w:t>
      </w:r>
    </w:p>
    <w:p w:rsidR="00000000" w:rsidRPr="009315E3" w:rsidP="009315E3">
      <w:pPr>
        <w:pStyle w:val="Heading1"/>
      </w:pPr>
      <w:bookmarkStart w:id="2" w:name="O_1224250"/>
      <w:bookmarkEnd w:id="2"/>
      <w:r w:rsidRPr="009315E3">
        <w:t>Performance Evidence</w:t>
      </w:r>
    </w:p>
    <w:p w:rsidR="00000000" w:rsidRPr="009315E3" w:rsidP="0065272F">
      <w:pPr>
        <w:pStyle w:val="BodyText"/>
      </w:pPr>
      <w:r w:rsidRPr="009315E3">
        <w:t>Evidence of the ability to complet</w:t>
      </w:r>
      <w:r w:rsidRPr="009315E3">
        <w:t>e tasks outlined in elements and performance criteria of this unit in the context of the job role, and:</w:t>
      </w:r>
    </w:p>
    <w:p w:rsidR="00000000" w:rsidRPr="009315E3" w:rsidP="009315E3">
      <w:pPr>
        <w:pStyle w:val="ListBullet"/>
      </w:pPr>
      <w:r w:rsidRPr="009315E3">
        <w:t>manage one conflict of interest</w:t>
      </w:r>
    </w:p>
    <w:p w:rsidR="00000000" w:rsidRPr="009315E3" w:rsidP="009315E3">
      <w:pPr>
        <w:pStyle w:val="ListBullet"/>
      </w:pPr>
      <w:r w:rsidRPr="009315E3">
        <w:t>refer one matter outside scope of own job role</w:t>
      </w:r>
    </w:p>
    <w:p w:rsidR="00000000" w:rsidRPr="009315E3" w:rsidP="009315E3">
      <w:pPr>
        <w:pStyle w:val="ListBullet"/>
      </w:pPr>
      <w:r w:rsidRPr="009315E3">
        <w:t>build a relationship with a provider.</w:t>
      </w:r>
    </w:p>
    <w:p w:rsidR="00000000" w:rsidRPr="009315E3" w:rsidP="009315E3">
      <w:pPr>
        <w:pStyle w:val="AllowPageBreak"/>
      </w:pPr>
    </w:p>
    <w:p w:rsidR="00000000" w:rsidRPr="009315E3" w:rsidP="009315E3">
      <w:pPr>
        <w:pStyle w:val="Heading1"/>
      </w:pPr>
      <w:bookmarkStart w:id="3" w:name="O_1224251"/>
      <w:bookmarkEnd w:id="3"/>
      <w:r w:rsidRPr="009315E3">
        <w:t>Knowledge Evide</w:t>
      </w:r>
      <w:r w:rsidRPr="009315E3">
        <w:t>nce</w:t>
      </w:r>
    </w:p>
    <w:p w:rsidR="00000000" w:rsidRPr="009315E3" w:rsidP="0065272F">
      <w:pPr>
        <w:pStyle w:val="BodyText"/>
      </w:pPr>
      <w:r w:rsidRPr="009315E3">
        <w:t>Demonstrated knowledge required to complete the tasks outlined in elements and performance criteria of this unit:</w:t>
      </w:r>
    </w:p>
    <w:p w:rsidR="00000000" w:rsidRPr="009315E3" w:rsidP="009315E3">
      <w:pPr>
        <w:pStyle w:val="ListBullet"/>
      </w:pPr>
      <w:r w:rsidRPr="009315E3">
        <w:t>National Disability Insurance Scheme (NDIS) system relevant to support coordination:</w:t>
      </w:r>
    </w:p>
    <w:p w:rsidR="00000000" w:rsidRPr="009315E3" w:rsidP="009315E3">
      <w:pPr>
        <w:pStyle w:val="ListBullet2"/>
      </w:pPr>
      <w:r w:rsidRPr="009315E3">
        <w:t>national and State/Territory legislation and statut</w:t>
      </w:r>
      <w:r w:rsidRPr="009315E3">
        <w:t>ory bodies</w:t>
      </w:r>
    </w:p>
    <w:p w:rsidR="00000000" w:rsidRPr="009315E3" w:rsidP="009315E3">
      <w:pPr>
        <w:pStyle w:val="ListBullet2"/>
      </w:pPr>
      <w:r w:rsidRPr="009315E3">
        <w:t>NDIS Code of Conduct</w:t>
      </w:r>
    </w:p>
    <w:p w:rsidR="00000000" w:rsidRPr="009315E3" w:rsidP="009315E3">
      <w:pPr>
        <w:pStyle w:val="ListBullet2"/>
      </w:pPr>
      <w:r w:rsidRPr="009315E3">
        <w:t>NDIS Quality and Safeguards Commission</w:t>
      </w:r>
    </w:p>
    <w:p w:rsidR="00000000" w:rsidRPr="009315E3" w:rsidP="009315E3">
      <w:pPr>
        <w:pStyle w:val="ListBullet2"/>
      </w:pPr>
      <w:r w:rsidRPr="009315E3">
        <w:t>rights-based context</w:t>
      </w:r>
    </w:p>
    <w:p w:rsidR="00000000" w:rsidRPr="009315E3" w:rsidP="009315E3">
      <w:pPr>
        <w:pStyle w:val="ListBullet2"/>
      </w:pPr>
      <w:r w:rsidRPr="009315E3">
        <w:t>support categories</w:t>
      </w:r>
    </w:p>
    <w:p w:rsidR="00000000" w:rsidRPr="009315E3" w:rsidP="009315E3">
      <w:pPr>
        <w:pStyle w:val="ListBullet2"/>
      </w:pPr>
      <w:r w:rsidRPr="009315E3">
        <w:t>NDIS Pricing Arrangements and Price Limits</w:t>
      </w:r>
    </w:p>
    <w:p w:rsidR="00000000" w:rsidRPr="009315E3" w:rsidP="009315E3">
      <w:pPr>
        <w:pStyle w:val="ListBullet2"/>
      </w:pPr>
      <w:r w:rsidRPr="009315E3">
        <w:t>NDIS service agreements</w:t>
      </w:r>
    </w:p>
    <w:p w:rsidR="00000000" w:rsidRPr="009315E3" w:rsidP="009315E3">
      <w:pPr>
        <w:pStyle w:val="ListBullet2"/>
      </w:pPr>
      <w:r w:rsidRPr="009315E3">
        <w:t>NDIS roles and responsibilities:</w:t>
      </w:r>
    </w:p>
    <w:p w:rsidR="00000000" w:rsidRPr="009315E3" w:rsidP="009315E3">
      <w:pPr>
        <w:pStyle w:val="ListBullet3"/>
      </w:pPr>
      <w:r w:rsidRPr="009315E3">
        <w:t>Local Area Coordinator (LAC)</w:t>
      </w:r>
    </w:p>
    <w:p w:rsidR="00000000" w:rsidRPr="009315E3" w:rsidP="009315E3">
      <w:pPr>
        <w:pStyle w:val="ListBullet3"/>
      </w:pPr>
      <w:r w:rsidRPr="009315E3">
        <w:t>delegate</w:t>
      </w:r>
    </w:p>
    <w:p w:rsidR="00000000" w:rsidRPr="009315E3" w:rsidP="009315E3">
      <w:pPr>
        <w:pStyle w:val="ListBullet3"/>
      </w:pPr>
      <w:r w:rsidRPr="009315E3">
        <w:t>community partner</w:t>
      </w:r>
    </w:p>
    <w:p w:rsidR="00000000" w:rsidRPr="009315E3" w:rsidP="009315E3">
      <w:pPr>
        <w:pStyle w:val="ListBullet3"/>
      </w:pPr>
      <w:r w:rsidRPr="009315E3">
        <w:t>provider</w:t>
      </w:r>
    </w:p>
    <w:p w:rsidR="00000000" w:rsidRPr="009315E3" w:rsidP="009315E3">
      <w:pPr>
        <w:pStyle w:val="ListBullet3"/>
      </w:pPr>
      <w:r w:rsidRPr="009315E3">
        <w:t>agency</w:t>
      </w:r>
    </w:p>
    <w:p w:rsidR="00000000" w:rsidRPr="009315E3" w:rsidP="009315E3">
      <w:pPr>
        <w:pStyle w:val="ListBullet3"/>
      </w:pPr>
      <w:r w:rsidRPr="009315E3">
        <w:t>Coordinator of Supports (COS)</w:t>
      </w:r>
    </w:p>
    <w:p w:rsidR="00000000" w:rsidRPr="009315E3" w:rsidP="009315E3">
      <w:pPr>
        <w:pStyle w:val="ListBullet3"/>
      </w:pPr>
      <w:r w:rsidRPr="009315E3">
        <w:t>Supported Independent Living (SIL)</w:t>
      </w:r>
    </w:p>
    <w:p w:rsidR="00000000" w:rsidRPr="009315E3" w:rsidP="009315E3">
      <w:pPr>
        <w:pStyle w:val="ListBullet"/>
      </w:pPr>
      <w:r w:rsidRPr="009315E3">
        <w:t>funding models:</w:t>
      </w:r>
    </w:p>
    <w:p w:rsidR="00000000" w:rsidRPr="009315E3" w:rsidP="009315E3">
      <w:pPr>
        <w:pStyle w:val="ListBullet2"/>
      </w:pPr>
      <w:r w:rsidRPr="009315E3">
        <w:t>types:</w:t>
      </w:r>
    </w:p>
    <w:p w:rsidR="00000000" w:rsidRPr="009315E3" w:rsidP="009315E3">
      <w:pPr>
        <w:pStyle w:val="ListBullet3"/>
      </w:pPr>
      <w:r w:rsidRPr="009315E3">
        <w:t>NDIS reasonable and necessary framework</w:t>
      </w:r>
    </w:p>
    <w:p w:rsidR="00000000" w:rsidRPr="009315E3" w:rsidP="009315E3">
      <w:pPr>
        <w:pStyle w:val="ListBullet3"/>
      </w:pPr>
      <w:r w:rsidRPr="009315E3">
        <w:t>general health system funding including Medicare</w:t>
      </w:r>
    </w:p>
    <w:p w:rsidR="00000000" w:rsidRPr="009315E3" w:rsidP="009315E3">
      <w:pPr>
        <w:pStyle w:val="ListBullet2"/>
      </w:pPr>
      <w:r w:rsidRPr="009315E3">
        <w:t>access</w:t>
      </w:r>
    </w:p>
    <w:p w:rsidR="00000000" w:rsidRPr="009315E3" w:rsidP="009315E3">
      <w:pPr>
        <w:pStyle w:val="ListBullet2"/>
      </w:pPr>
      <w:r w:rsidRPr="009315E3">
        <w:t>eligibility</w:t>
      </w:r>
    </w:p>
    <w:p w:rsidR="00000000" w:rsidRPr="009315E3" w:rsidP="009315E3">
      <w:pPr>
        <w:pStyle w:val="ListBullet2"/>
      </w:pPr>
      <w:r w:rsidRPr="009315E3">
        <w:t>service types</w:t>
      </w:r>
    </w:p>
    <w:p w:rsidR="00000000" w:rsidRPr="009315E3" w:rsidP="009315E3">
      <w:pPr>
        <w:pStyle w:val="ListBullet2"/>
      </w:pPr>
      <w:r w:rsidRPr="009315E3">
        <w:t>funding mechanisms</w:t>
      </w:r>
    </w:p>
    <w:p w:rsidR="00000000" w:rsidRPr="009315E3" w:rsidP="009315E3">
      <w:pPr>
        <w:pStyle w:val="ListBullet2"/>
      </w:pPr>
      <w:r w:rsidRPr="009315E3">
        <w:t>intersection of multi-agency supports</w:t>
      </w:r>
    </w:p>
    <w:p w:rsidR="00000000" w:rsidRPr="009315E3" w:rsidP="009315E3">
      <w:pPr>
        <w:pStyle w:val="ListBullet"/>
      </w:pPr>
      <w:r w:rsidRPr="009315E3">
        <w:t>stakeholder roles and responsibilities:</w:t>
      </w:r>
    </w:p>
    <w:p w:rsidR="00000000" w:rsidRPr="009315E3" w:rsidP="009315E3">
      <w:pPr>
        <w:pStyle w:val="ListBullet2"/>
      </w:pPr>
      <w:r w:rsidRPr="009315E3">
        <w:t>participants</w:t>
      </w:r>
    </w:p>
    <w:p w:rsidR="00000000" w:rsidRPr="009315E3" w:rsidP="009315E3">
      <w:pPr>
        <w:pStyle w:val="ListBullet2"/>
      </w:pPr>
      <w:r w:rsidRPr="009315E3">
        <w:t>service providers</w:t>
      </w:r>
    </w:p>
    <w:p w:rsidR="00000000" w:rsidRPr="009315E3" w:rsidP="009315E3">
      <w:pPr>
        <w:pStyle w:val="ListBullet2"/>
      </w:pPr>
      <w:r w:rsidRPr="009315E3">
        <w:t>funding bodies</w:t>
      </w:r>
    </w:p>
    <w:p w:rsidR="00000000" w:rsidRPr="009315E3" w:rsidP="009315E3">
      <w:pPr>
        <w:pStyle w:val="ListBullet"/>
      </w:pPr>
      <w:r w:rsidRPr="009315E3">
        <w:t>organisational policies and procedures relevant to providing support coordination</w:t>
      </w:r>
    </w:p>
    <w:p w:rsidR="00000000" w:rsidRPr="009315E3" w:rsidP="009315E3">
      <w:pPr>
        <w:pStyle w:val="ListBullet"/>
      </w:pPr>
      <w:r w:rsidRPr="009315E3">
        <w:t>support coordination:</w:t>
      </w:r>
    </w:p>
    <w:p w:rsidR="00000000" w:rsidRPr="009315E3" w:rsidP="009315E3">
      <w:pPr>
        <w:pStyle w:val="ListBullet2"/>
      </w:pPr>
      <w:r w:rsidRPr="009315E3">
        <w:t>level</w:t>
      </w:r>
      <w:r w:rsidRPr="009315E3">
        <w:t>s of support coordination</w:t>
      </w:r>
    </w:p>
    <w:p w:rsidR="00000000" w:rsidRPr="009315E3" w:rsidP="009315E3">
      <w:pPr>
        <w:pStyle w:val="ListBullet2"/>
      </w:pPr>
      <w:r w:rsidRPr="009315E3">
        <w:t>support coordination process</w:t>
      </w:r>
    </w:p>
    <w:p w:rsidR="00000000" w:rsidRPr="009315E3" w:rsidP="009315E3">
      <w:pPr>
        <w:pStyle w:val="ListBullet2"/>
      </w:pPr>
      <w:r w:rsidRPr="009315E3">
        <w:t>methods for accessing informal, community and funded supports</w:t>
      </w:r>
    </w:p>
    <w:p w:rsidR="00000000" w:rsidRPr="009315E3" w:rsidP="009315E3">
      <w:pPr>
        <w:pStyle w:val="ListBullet2"/>
      </w:pPr>
      <w:r w:rsidRPr="009315E3">
        <w:t>types of service providers and service options</w:t>
      </w:r>
    </w:p>
    <w:p w:rsidR="00000000" w:rsidRPr="009315E3" w:rsidP="009315E3">
      <w:pPr>
        <w:pStyle w:val="ListBullet"/>
      </w:pPr>
      <w:r w:rsidRPr="009315E3">
        <w:t>support practices:</w:t>
      </w:r>
    </w:p>
    <w:p w:rsidR="00000000" w:rsidRPr="009315E3" w:rsidP="009315E3">
      <w:pPr>
        <w:pStyle w:val="ListBullet2"/>
      </w:pPr>
      <w:r w:rsidRPr="009315E3">
        <w:t>person-centred</w:t>
      </w:r>
    </w:p>
    <w:p w:rsidR="00000000" w:rsidRPr="009315E3" w:rsidP="009315E3">
      <w:pPr>
        <w:pStyle w:val="ListBullet2"/>
      </w:pPr>
      <w:r w:rsidRPr="009315E3">
        <w:t>human rights based</w:t>
      </w:r>
    </w:p>
    <w:p w:rsidR="00000000" w:rsidRPr="009315E3" w:rsidP="009315E3">
      <w:pPr>
        <w:pStyle w:val="ListBullet2"/>
      </w:pPr>
      <w:r w:rsidRPr="009315E3">
        <w:t>duty of care</w:t>
      </w:r>
    </w:p>
    <w:p w:rsidR="00000000" w:rsidRPr="009315E3" w:rsidP="009315E3">
      <w:pPr>
        <w:pStyle w:val="ListBullet2"/>
      </w:pPr>
      <w:r w:rsidRPr="009315E3">
        <w:t>dignity of risk</w:t>
      </w:r>
    </w:p>
    <w:p w:rsidR="00000000" w:rsidRPr="009315E3" w:rsidP="009315E3">
      <w:pPr>
        <w:pStyle w:val="ListBullet2"/>
      </w:pPr>
      <w:r w:rsidRPr="009315E3">
        <w:t>privacy and confidentiality</w:t>
      </w:r>
    </w:p>
    <w:p w:rsidR="00000000" w:rsidRPr="009315E3" w:rsidP="009315E3">
      <w:pPr>
        <w:pStyle w:val="ListBullet"/>
      </w:pPr>
      <w:r w:rsidRPr="009315E3">
        <w:t>benefits and risks for the participant of registered and non-registered service providers:</w:t>
      </w:r>
    </w:p>
    <w:p w:rsidR="00000000" w:rsidRPr="009315E3" w:rsidP="009315E3">
      <w:pPr>
        <w:pStyle w:val="ListBullet2"/>
      </w:pPr>
      <w:r w:rsidRPr="009315E3">
        <w:t>level of care</w:t>
      </w:r>
    </w:p>
    <w:p w:rsidR="00000000" w:rsidRPr="009315E3" w:rsidP="009315E3">
      <w:pPr>
        <w:pStyle w:val="ListBullet2"/>
      </w:pPr>
      <w:r w:rsidRPr="009315E3">
        <w:t>availability</w:t>
      </w:r>
    </w:p>
    <w:p w:rsidR="00000000" w:rsidRPr="009315E3" w:rsidP="009315E3">
      <w:pPr>
        <w:pStyle w:val="ListBullet2"/>
      </w:pPr>
      <w:r w:rsidRPr="009315E3">
        <w:t>location of support</w:t>
      </w:r>
    </w:p>
    <w:p w:rsidR="00000000" w:rsidRPr="009315E3" w:rsidP="009315E3">
      <w:pPr>
        <w:pStyle w:val="ListBullet2"/>
      </w:pPr>
      <w:r w:rsidRPr="009315E3">
        <w:t>restrictions in organisations due to industrial arrangements</w:t>
      </w:r>
    </w:p>
    <w:p w:rsidR="00000000" w:rsidRPr="009315E3" w:rsidP="009315E3">
      <w:pPr>
        <w:pStyle w:val="ListBullet"/>
      </w:pPr>
      <w:r w:rsidRPr="009315E3">
        <w:t>process for engaging with:</w:t>
      </w:r>
    </w:p>
    <w:p w:rsidR="00000000" w:rsidRPr="009315E3" w:rsidP="009315E3">
      <w:pPr>
        <w:pStyle w:val="ListBullet2"/>
      </w:pPr>
      <w:r w:rsidRPr="009315E3">
        <w:t>disability service providers</w:t>
      </w:r>
    </w:p>
    <w:p w:rsidR="00000000" w:rsidRPr="009315E3" w:rsidP="009315E3">
      <w:pPr>
        <w:pStyle w:val="ListBullet2"/>
      </w:pPr>
      <w:r w:rsidRPr="009315E3">
        <w:t>non disability service providers</w:t>
      </w:r>
    </w:p>
    <w:p w:rsidR="00000000" w:rsidRPr="009315E3" w:rsidP="009315E3">
      <w:pPr>
        <w:pStyle w:val="ListBullet2"/>
      </w:pPr>
      <w:r w:rsidRPr="009315E3">
        <w:t>government</w:t>
      </w:r>
    </w:p>
    <w:p w:rsidR="00000000" w:rsidRPr="009315E3" w:rsidP="009315E3">
      <w:pPr>
        <w:pStyle w:val="ListBullet2"/>
      </w:pPr>
      <w:r w:rsidRPr="009315E3">
        <w:t>participants and their supports</w:t>
      </w:r>
    </w:p>
    <w:p w:rsidR="00000000" w:rsidRPr="009315E3" w:rsidP="009315E3">
      <w:pPr>
        <w:pStyle w:val="ListBullet"/>
      </w:pPr>
      <w:r w:rsidRPr="009315E3">
        <w:t>support coordination job role expectations:</w:t>
      </w:r>
    </w:p>
    <w:p w:rsidR="00000000" w:rsidRPr="009315E3" w:rsidP="009315E3">
      <w:pPr>
        <w:pStyle w:val="ListBullet2"/>
      </w:pPr>
      <w:r w:rsidRPr="009315E3">
        <w:t xml:space="preserve">professional boundaries </w:t>
      </w:r>
    </w:p>
    <w:p w:rsidR="00000000" w:rsidRPr="009315E3" w:rsidP="009315E3">
      <w:pPr>
        <w:pStyle w:val="ListBullet2"/>
      </w:pPr>
      <w:r w:rsidRPr="009315E3">
        <w:t>responsibilities and accountabilities</w:t>
      </w:r>
    </w:p>
    <w:p w:rsidR="00000000" w:rsidRPr="009315E3" w:rsidP="009315E3">
      <w:pPr>
        <w:pStyle w:val="ListBullet2"/>
      </w:pPr>
      <w:r w:rsidRPr="009315E3">
        <w:t>scope of practice and parameters within the NDIS framework</w:t>
      </w:r>
    </w:p>
    <w:p w:rsidR="00000000" w:rsidRPr="009315E3" w:rsidP="009315E3">
      <w:pPr>
        <w:pStyle w:val="ListBullet2"/>
      </w:pPr>
      <w:r w:rsidRPr="009315E3">
        <w:t>conflict of interest and how to manage</w:t>
      </w:r>
    </w:p>
    <w:p w:rsidR="00000000" w:rsidRPr="009315E3" w:rsidP="009315E3">
      <w:pPr>
        <w:pStyle w:val="ListBullet2"/>
      </w:pPr>
      <w:r w:rsidRPr="009315E3">
        <w:t>role and content of NDIS Practice Standards</w:t>
      </w:r>
    </w:p>
    <w:p w:rsidR="00000000" w:rsidRPr="009315E3" w:rsidP="009315E3">
      <w:pPr>
        <w:pStyle w:val="ListBullet2"/>
      </w:pPr>
      <w:r w:rsidRPr="009315E3">
        <w:t>code of conduct</w:t>
      </w:r>
    </w:p>
    <w:p w:rsidR="00000000" w:rsidRPr="009315E3" w:rsidP="009315E3">
      <w:pPr>
        <w:pStyle w:val="ListBullet2"/>
      </w:pPr>
      <w:r w:rsidRPr="009315E3">
        <w:t>time management</w:t>
      </w:r>
    </w:p>
    <w:p w:rsidR="00000000" w:rsidRPr="009315E3" w:rsidP="009315E3">
      <w:pPr>
        <w:pStyle w:val="ListBullet"/>
      </w:pPr>
      <w:r w:rsidRPr="009315E3">
        <w:t>NDIS plans:</w:t>
      </w:r>
    </w:p>
    <w:p w:rsidR="00000000" w:rsidRPr="009315E3" w:rsidP="009315E3">
      <w:pPr>
        <w:pStyle w:val="ListBullet2"/>
      </w:pPr>
      <w:r w:rsidRPr="009315E3">
        <w:t>plan implementation process</w:t>
      </w:r>
    </w:p>
    <w:p w:rsidR="00000000" w:rsidRPr="009315E3" w:rsidP="009315E3">
      <w:pPr>
        <w:pStyle w:val="ListBullet2"/>
      </w:pPr>
      <w:r w:rsidRPr="009315E3">
        <w:t>plan management process</w:t>
      </w:r>
    </w:p>
    <w:p w:rsidR="00000000" w:rsidRPr="009315E3" w:rsidP="009315E3">
      <w:pPr>
        <w:pStyle w:val="ListBullet2"/>
      </w:pPr>
      <w:r w:rsidRPr="009315E3">
        <w:t>purpose</w:t>
      </w:r>
    </w:p>
    <w:p w:rsidR="00000000" w:rsidRPr="009315E3" w:rsidP="009315E3">
      <w:pPr>
        <w:pStyle w:val="ListBullet2"/>
      </w:pPr>
      <w:r w:rsidRPr="009315E3">
        <w:t>key cont</w:t>
      </w:r>
      <w:r w:rsidRPr="009315E3">
        <w:t>ents</w:t>
      </w:r>
    </w:p>
    <w:p w:rsidR="00000000" w:rsidRPr="009315E3" w:rsidP="009315E3">
      <w:pPr>
        <w:pStyle w:val="ListBullet2"/>
      </w:pPr>
      <w:r w:rsidRPr="009315E3">
        <w:t>methods for identifying services to meet goals and needs</w:t>
      </w:r>
    </w:p>
    <w:p w:rsidR="00000000" w:rsidRPr="009315E3" w:rsidP="009315E3">
      <w:pPr>
        <w:pStyle w:val="ListBullet2"/>
      </w:pPr>
      <w:r w:rsidRPr="009315E3">
        <w:t>budgeting</w:t>
      </w:r>
    </w:p>
    <w:p w:rsidR="00000000" w:rsidRPr="009315E3" w:rsidP="009315E3">
      <w:pPr>
        <w:pStyle w:val="ListBullet2"/>
      </w:pPr>
      <w:r w:rsidRPr="009315E3">
        <w:t>financial management</w:t>
      </w:r>
    </w:p>
    <w:p w:rsidR="00000000" w:rsidRPr="009315E3" w:rsidP="009315E3">
      <w:pPr>
        <w:pStyle w:val="ListBullet2"/>
      </w:pPr>
      <w:r w:rsidRPr="009315E3">
        <w:t>address change of circumstances</w:t>
      </w:r>
    </w:p>
    <w:p w:rsidR="00000000" w:rsidRPr="009315E3" w:rsidP="009315E3">
      <w:pPr>
        <w:pStyle w:val="ListBullet"/>
      </w:pPr>
      <w:r w:rsidRPr="009315E3">
        <w:t>reporting and recording requirements for NDIS reports</w:t>
      </w:r>
    </w:p>
    <w:p w:rsidR="00000000" w:rsidRPr="009315E3" w:rsidP="009315E3">
      <w:pPr>
        <w:pStyle w:val="ListBullet"/>
      </w:pPr>
      <w:r w:rsidRPr="009315E3">
        <w:t>common terms used in NDIS support coordination.</w:t>
      </w:r>
    </w:p>
    <w:p w:rsidR="00000000" w:rsidRPr="009315E3" w:rsidP="009315E3">
      <w:pPr>
        <w:pStyle w:val="AllowPageBreak"/>
      </w:pPr>
    </w:p>
    <w:p w:rsidR="00000000" w:rsidRPr="009315E3" w:rsidP="009315E3">
      <w:pPr>
        <w:pStyle w:val="Heading1"/>
      </w:pPr>
      <w:bookmarkStart w:id="4" w:name="O_1224252"/>
      <w:bookmarkEnd w:id="4"/>
      <w:r w:rsidRPr="009315E3">
        <w:t>Assessmen</w:t>
      </w:r>
      <w:r w:rsidRPr="009315E3">
        <w:t>t Conditions</w:t>
      </w:r>
    </w:p>
    <w:p w:rsidR="00000000" w:rsidRPr="009315E3" w:rsidP="0065272F">
      <w:pPr>
        <w:pStyle w:val="BodyText"/>
      </w:pPr>
      <w:r w:rsidRPr="009315E3">
        <w:t>Skills must be demonstrated in the workplace or a simulated environment that reflects workplace conditions in the disability support sector.</w:t>
      </w:r>
    </w:p>
    <w:p w:rsidR="00000000" w:rsidRPr="009315E3" w:rsidP="0065272F">
      <w:pPr>
        <w:pStyle w:val="BodyText"/>
      </w:pPr>
      <w:r w:rsidRPr="009315E3">
        <w:t>Assessment must ensure access to:</w:t>
      </w:r>
    </w:p>
    <w:p w:rsidR="00000000" w:rsidRPr="009315E3" w:rsidP="009315E3">
      <w:pPr>
        <w:pStyle w:val="ListBullet"/>
      </w:pPr>
      <w:r w:rsidRPr="009315E3">
        <w:t>facilities, equipment and resources that reflect real working condi</w:t>
      </w:r>
      <w:r w:rsidRPr="009315E3">
        <w:t>tions and model industry operating conditions and contingencies.</w:t>
      </w:r>
    </w:p>
    <w:p w:rsidR="00000000" w:rsidRPr="009315E3" w:rsidP="0065272F">
      <w:pPr>
        <w:pStyle w:val="BodyText"/>
      </w:pPr>
      <w:r w:rsidRPr="009315E3">
        <w:t>Assessors must satisfy the Standards for Registered Training Organisations’ requirements for assessors.</w:t>
      </w:r>
    </w:p>
    <w:p w:rsidR="00000000" w:rsidRPr="009315E3" w:rsidP="009315E3">
      <w:pPr>
        <w:pStyle w:val="Heading1"/>
      </w:pPr>
      <w:bookmarkStart w:id="5" w:name="O_1224255"/>
      <w:bookmarkEnd w:id="5"/>
      <w:r w:rsidRPr="009315E3">
        <w:t>Links</w:t>
      </w:r>
    </w:p>
    <w:p w:rsidR="00000000" w:rsidRPr="009315E3" w:rsidP="0065272F">
      <w:pPr>
        <w:pStyle w:val="BodyText"/>
      </w:pPr>
      <w:r w:rsidRPr="009315E3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867F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315E3" w:rsidP="009315E3"/>
    <w:sectPr w:rsidSect="009315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E3" w:rsidRPr="0065272F" w:rsidP="00652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2F" w:rsidP="00931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72F" w:rsidP="00931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272F" w:rsidP="00931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5E3" w:rsidRPr="0065272F" w:rsidP="00652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2F" w:rsidRPr="002D2AF8" w:rsidP="00931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CHCDIS021 Prepare for NDIS support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5272F" w:rsidP="00931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80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EA2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63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5E3"/>
  </w:style>
  <w:style w:type="character" w:customStyle="1" w:styleId="Heading1Char">
    <w:name w:val="Heading 1 Char"/>
    <w:basedOn w:val="DefaultParagraphFont"/>
    <w:link w:val="Heading1"/>
    <w:rsid w:val="00931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5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15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15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1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5E3"/>
    <w:rPr>
      <w:b/>
      <w:spacing w:val="0"/>
    </w:rPr>
  </w:style>
  <w:style w:type="paragraph" w:customStyle="1" w:styleId="SuperTitle">
    <w:name w:val="SuperTitle"/>
    <w:basedOn w:val="Title"/>
    <w:rsid w:val="00931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5E3"/>
    <w:rPr>
      <w:i/>
    </w:rPr>
  </w:style>
  <w:style w:type="paragraph" w:styleId="Caption">
    <w:name w:val="caption"/>
    <w:basedOn w:val="BodyText"/>
    <w:next w:val="Normal"/>
    <w:qFormat/>
    <w:rsid w:val="00931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5E3"/>
  </w:style>
  <w:style w:type="paragraph" w:styleId="TableofFigures">
    <w:name w:val="table of figures"/>
    <w:basedOn w:val="Normal"/>
    <w:next w:val="Normal"/>
    <w:semiHidden/>
    <w:rsid w:val="00931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5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15E3"/>
    <w:rPr>
      <w:rFonts w:ascii="Wingdings" w:hAnsi="Wingdings"/>
    </w:rPr>
  </w:style>
  <w:style w:type="paragraph" w:customStyle="1" w:styleId="TableHeading">
    <w:name w:val="Table Heading"/>
    <w:basedOn w:val="HeadingBase"/>
    <w:rsid w:val="00931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5E3"/>
    <w:rPr>
      <w:color w:val="0033CC"/>
      <w:u w:val="none"/>
    </w:rPr>
  </w:style>
  <w:style w:type="paragraph" w:customStyle="1" w:styleId="BodyTextRight">
    <w:name w:val="Body Text Right"/>
    <w:basedOn w:val="BodyText"/>
    <w:rsid w:val="00931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5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5E3"/>
    <w:rPr>
      <w:sz w:val="32"/>
    </w:rPr>
  </w:style>
  <w:style w:type="paragraph" w:customStyle="1" w:styleId="HeadingProcedure">
    <w:name w:val="Heading Procedure"/>
    <w:basedOn w:val="HeadingBase"/>
    <w:next w:val="Normal"/>
    <w:rsid w:val="00931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5E3"/>
    <w:pPr>
      <w:spacing w:before="60" w:after="60"/>
    </w:pPr>
  </w:style>
  <w:style w:type="paragraph" w:styleId="ListContinue">
    <w:name w:val="List Continue"/>
    <w:basedOn w:val="List"/>
    <w:rsid w:val="009315E3"/>
    <w:pPr>
      <w:ind w:firstLine="0"/>
    </w:pPr>
  </w:style>
  <w:style w:type="paragraph" w:customStyle="1" w:styleId="ListNote">
    <w:name w:val="List Note"/>
    <w:basedOn w:val="List"/>
    <w:rsid w:val="00931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5E3"/>
    <w:rPr>
      <w:rFonts w:ascii="Courier New" w:hAnsi="Courier New"/>
    </w:rPr>
  </w:style>
  <w:style w:type="paragraph" w:customStyle="1" w:styleId="NoteBullet">
    <w:name w:val="Note Bullet"/>
    <w:basedOn w:val="Note"/>
    <w:rsid w:val="00931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5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1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5E3"/>
    <w:rPr>
      <w:b/>
      <w:smallCaps/>
    </w:rPr>
  </w:style>
  <w:style w:type="paragraph" w:customStyle="1" w:styleId="TableListNumber">
    <w:name w:val="Table List Number"/>
    <w:basedOn w:val="ListNumber"/>
    <w:rsid w:val="00931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5E3"/>
    <w:pPr>
      <w:numPr>
        <w:numId w:val="10"/>
      </w:numPr>
    </w:pPr>
  </w:style>
  <w:style w:type="paragraph" w:customStyle="1" w:styleId="ListAlpha2">
    <w:name w:val="List Alpha 2"/>
    <w:basedOn w:val="List2"/>
    <w:rsid w:val="009315E3"/>
    <w:pPr>
      <w:numPr>
        <w:numId w:val="9"/>
      </w:numPr>
    </w:pPr>
  </w:style>
  <w:style w:type="paragraph" w:styleId="List2">
    <w:name w:val="List 2"/>
    <w:basedOn w:val="BodyText"/>
    <w:rsid w:val="00931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5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15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15E3"/>
    <w:pPr>
      <w:numPr>
        <w:numId w:val="5"/>
      </w:numPr>
    </w:pPr>
  </w:style>
  <w:style w:type="paragraph" w:styleId="ListContinue2">
    <w:name w:val="List Continue 2"/>
    <w:basedOn w:val="List2"/>
    <w:rsid w:val="009315E3"/>
    <w:pPr>
      <w:ind w:firstLine="0"/>
    </w:pPr>
  </w:style>
  <w:style w:type="paragraph" w:styleId="ListContinue3">
    <w:name w:val="List Continue 3"/>
    <w:basedOn w:val="List3"/>
    <w:rsid w:val="009315E3"/>
    <w:pPr>
      <w:ind w:left="1021" w:firstLine="0"/>
    </w:pPr>
  </w:style>
  <w:style w:type="paragraph" w:styleId="ListContinue4">
    <w:name w:val="List Continue 4"/>
    <w:basedOn w:val="List4"/>
    <w:rsid w:val="009315E3"/>
    <w:pPr>
      <w:ind w:firstLine="0"/>
    </w:pPr>
  </w:style>
  <w:style w:type="paragraph" w:styleId="ListContinue5">
    <w:name w:val="List Continue 5"/>
    <w:basedOn w:val="List5"/>
    <w:rsid w:val="009315E3"/>
    <w:pPr>
      <w:ind w:firstLine="0"/>
    </w:pPr>
  </w:style>
  <w:style w:type="paragraph" w:styleId="ListNumber3">
    <w:name w:val="List Number 3"/>
    <w:basedOn w:val="List3"/>
    <w:rsid w:val="009315E3"/>
    <w:pPr>
      <w:numPr>
        <w:numId w:val="6"/>
      </w:numPr>
    </w:pPr>
  </w:style>
  <w:style w:type="paragraph" w:styleId="ListNumber4">
    <w:name w:val="List Number 4"/>
    <w:basedOn w:val="List4"/>
    <w:rsid w:val="009315E3"/>
    <w:pPr>
      <w:numPr>
        <w:numId w:val="7"/>
      </w:numPr>
    </w:pPr>
  </w:style>
  <w:style w:type="paragraph" w:styleId="ListNumber5">
    <w:name w:val="List Number 5"/>
    <w:basedOn w:val="List5"/>
    <w:rsid w:val="009315E3"/>
    <w:pPr>
      <w:numPr>
        <w:numId w:val="8"/>
      </w:numPr>
    </w:pPr>
  </w:style>
  <w:style w:type="paragraph" w:styleId="BlockText">
    <w:name w:val="Block Text"/>
    <w:basedOn w:val="Normal"/>
    <w:rsid w:val="00931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5E3"/>
    <w:rPr>
      <w:sz w:val="16"/>
      <w:vertAlign w:val="superscript"/>
    </w:rPr>
  </w:style>
  <w:style w:type="character" w:customStyle="1" w:styleId="Symbols">
    <w:name w:val="Symbols"/>
    <w:basedOn w:val="DefaultParagraphFont"/>
    <w:rsid w:val="009315E3"/>
    <w:rPr>
      <w:rFonts w:ascii="Symbol" w:hAnsi="Symbol"/>
    </w:rPr>
  </w:style>
  <w:style w:type="character" w:customStyle="1" w:styleId="MenuOptions">
    <w:name w:val="Menu Options"/>
    <w:basedOn w:val="DefaultParagraphFont"/>
    <w:rsid w:val="00931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5E3"/>
    <w:rPr>
      <w:b/>
    </w:rPr>
  </w:style>
  <w:style w:type="character" w:customStyle="1" w:styleId="Underlined">
    <w:name w:val="Underlined"/>
    <w:basedOn w:val="DefaultParagraphFont"/>
    <w:rsid w:val="009315E3"/>
    <w:rPr>
      <w:u w:val="single"/>
    </w:rPr>
  </w:style>
  <w:style w:type="paragraph" w:customStyle="1" w:styleId="TableBodyTextRight">
    <w:name w:val="Table Body Text Right"/>
    <w:basedOn w:val="TableBodyText"/>
    <w:rsid w:val="00931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5E3"/>
    <w:rPr>
      <w:sz w:val="18"/>
    </w:rPr>
  </w:style>
  <w:style w:type="paragraph" w:customStyle="1" w:styleId="BodySmallRight">
    <w:name w:val="Body Small Right"/>
    <w:basedOn w:val="BodyTextRight"/>
    <w:rsid w:val="009315E3"/>
    <w:rPr>
      <w:sz w:val="18"/>
      <w:szCs w:val="18"/>
    </w:rPr>
  </w:style>
  <w:style w:type="paragraph" w:customStyle="1" w:styleId="MarginEdition">
    <w:name w:val="Margin Edition"/>
    <w:basedOn w:val="MarginNote"/>
    <w:rsid w:val="00931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5E3"/>
    <w:rPr>
      <w:sz w:val="2"/>
      <w:szCs w:val="2"/>
    </w:rPr>
  </w:style>
  <w:style w:type="character" w:customStyle="1" w:styleId="Small">
    <w:name w:val="Small"/>
    <w:basedOn w:val="DefaultParagraphFont"/>
    <w:rsid w:val="009315E3"/>
    <w:rPr>
      <w:sz w:val="16"/>
    </w:rPr>
  </w:style>
  <w:style w:type="paragraph" w:customStyle="1" w:styleId="WideTable">
    <w:name w:val="Wide Table"/>
    <w:basedOn w:val="Normal"/>
    <w:rsid w:val="00931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5E3"/>
  </w:style>
  <w:style w:type="paragraph" w:styleId="Quote">
    <w:name w:val="Quote"/>
    <w:basedOn w:val="Heading1"/>
    <w:link w:val="QuoteChar"/>
    <w:qFormat/>
    <w:rsid w:val="00931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5E3"/>
    <w:pPr>
      <w:pageBreakBefore/>
    </w:pPr>
  </w:style>
  <w:style w:type="paragraph" w:customStyle="1" w:styleId="Border">
    <w:name w:val="Border"/>
    <w:basedOn w:val="Normal"/>
    <w:qFormat/>
    <w:rsid w:val="00931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5E3"/>
    <w:rPr>
      <w:u w:val="single"/>
    </w:rPr>
  </w:style>
  <w:style w:type="character" w:customStyle="1" w:styleId="BoldandItalics">
    <w:name w:val="Bold and Italics"/>
    <w:qFormat/>
    <w:rsid w:val="009315E3"/>
    <w:rPr>
      <w:b/>
      <w:i/>
      <w:u w:val="none"/>
    </w:rPr>
  </w:style>
  <w:style w:type="paragraph" w:styleId="BalloonText">
    <w:name w:val="Balloon Text"/>
    <w:basedOn w:val="Normal"/>
    <w:link w:val="BalloonTextChar"/>
    <w:rsid w:val="00931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5E3"/>
    <w:pPr>
      <w:spacing w:before="0" w:after="0"/>
    </w:pPr>
  </w:style>
  <w:style w:type="paragraph" w:customStyle="1" w:styleId="BodyTextBold">
    <w:name w:val="Body Text Bold"/>
    <w:basedOn w:val="BodyText"/>
    <w:qFormat/>
    <w:rsid w:val="009315E3"/>
    <w:rPr>
      <w:b/>
    </w:rPr>
  </w:style>
  <w:style w:type="character" w:styleId="Hyperlink">
    <w:name w:val="Hyperlink"/>
    <w:basedOn w:val="DefaultParagraphFont"/>
    <w:uiPriority w:val="99"/>
    <w:unhideWhenUsed/>
    <w:rsid w:val="00652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3012</Characters>
  <Application>Microsoft Office Word</Application>
  <DocSecurity>0</DocSecurity>
  <Lines>107</Lines>
  <Paragraphs>104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CHCDIS021 Prepare for NDIS support coordination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