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78D8" w:rsidP="004F78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CHCDIS012 Support community participation and social inclusion</w:t>
      </w:r>
      <w:r>
        <w:fldChar w:fldCharType="end"/>
      </w:r>
    </w:p>
    <w:p w:rsidR="004F78D8" w:rsidP="004F78D8">
      <w:pPr>
        <w:pStyle w:val="Version"/>
        <w:sectPr w:rsidSect="006F00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0000" w:rsidP="006F0000">
      <w:pPr>
        <w:pStyle w:val="SuperHeading"/>
      </w:pPr>
      <w:r w:rsidRPr="006F0000">
        <w:t>Assessment Requirements for CHCDIS012 Support community participation and social inclusion</w:t>
      </w:r>
    </w:p>
    <w:p w:rsidR="00000000" w:rsidRPr="006F0000" w:rsidP="006F0000">
      <w:pPr>
        <w:pStyle w:val="Heading1"/>
      </w:pPr>
      <w:bookmarkStart w:id="1" w:name="O_1224100"/>
      <w:bookmarkEnd w:id="1"/>
      <w:r w:rsidRPr="006F0000">
        <w:t>Modification History</w:t>
      </w:r>
    </w:p>
    <w:p w:rsidR="00000000" w:rsidRPr="006F0000" w:rsidP="004F78D8">
      <w:pPr>
        <w:pStyle w:val="BodyText"/>
      </w:pPr>
      <w:r w:rsidRPr="006F0000">
        <w:t>Not applicable.</w:t>
      </w:r>
    </w:p>
    <w:p w:rsidR="00000000" w:rsidRPr="006F0000" w:rsidP="006F0000">
      <w:pPr>
        <w:pStyle w:val="Heading1"/>
      </w:pPr>
      <w:bookmarkStart w:id="2" w:name="O_1224103"/>
      <w:bookmarkEnd w:id="2"/>
      <w:r w:rsidRPr="006F0000">
        <w:t>Performance Evidence</w:t>
      </w:r>
    </w:p>
    <w:p w:rsidR="00000000" w:rsidRPr="006F0000" w:rsidP="004F78D8">
      <w:pPr>
        <w:pStyle w:val="BodyText"/>
      </w:pPr>
      <w:r w:rsidRPr="006F0000">
        <w:t>Evidence of the ability to complete tasks outlined in elements and performance criteria of this unit in the context of the job role, and:</w:t>
      </w:r>
    </w:p>
    <w:p w:rsidR="00000000" w:rsidRPr="006F0000" w:rsidP="006F0000">
      <w:pPr>
        <w:pStyle w:val="ListBullet"/>
      </w:pPr>
      <w:r w:rsidRPr="006F0000">
        <w:t>support at least two people with disability to identify skills and interests and find matching options within the bro</w:t>
      </w:r>
      <w:r w:rsidRPr="006F0000">
        <w:t>ader community including:</w:t>
      </w:r>
    </w:p>
    <w:p w:rsidR="00000000" w:rsidRPr="006F0000" w:rsidP="006F0000">
      <w:pPr>
        <w:pStyle w:val="ListBullet2"/>
      </w:pPr>
      <w:r w:rsidRPr="006F0000">
        <w:t>selecting options that meet needs and preferences outlined in their individualised plan and supporting them to access</w:t>
      </w:r>
    </w:p>
    <w:p w:rsidR="00000000" w:rsidRPr="006F0000" w:rsidP="006F0000">
      <w:pPr>
        <w:pStyle w:val="ListBullet2"/>
      </w:pPr>
      <w:r w:rsidRPr="006F0000">
        <w:t>identifying barriers and implementing strategies to overcome them in collaboration with the person</w:t>
      </w:r>
    </w:p>
    <w:p w:rsidR="00000000" w:rsidRPr="006F0000" w:rsidP="006F0000">
      <w:pPr>
        <w:pStyle w:val="ListBullet2"/>
      </w:pPr>
      <w:r w:rsidRPr="006F0000">
        <w:t>monitoring s</w:t>
      </w:r>
      <w:r w:rsidRPr="006F0000">
        <w:t>trategies and seeking feedback from the person and others on the success of implemented strategies</w:t>
      </w:r>
    </w:p>
    <w:p w:rsidR="00000000" w:rsidRPr="006F0000" w:rsidP="006F0000">
      <w:pPr>
        <w:pStyle w:val="ListBullet2"/>
      </w:pPr>
      <w:r w:rsidRPr="006F0000">
        <w:t>making adjustments as required to facilitate continued success.</w:t>
      </w:r>
    </w:p>
    <w:p w:rsidR="00000000" w:rsidRPr="006F0000" w:rsidP="006F0000">
      <w:pPr>
        <w:pStyle w:val="AllowPageBreak"/>
      </w:pPr>
    </w:p>
    <w:p w:rsidR="00000000" w:rsidRPr="006F0000" w:rsidP="006F0000">
      <w:pPr>
        <w:pStyle w:val="Heading1"/>
      </w:pPr>
      <w:bookmarkStart w:id="3" w:name="O_1224102"/>
      <w:bookmarkEnd w:id="3"/>
      <w:r w:rsidRPr="006F0000">
        <w:t>Knowledge Evidence</w:t>
      </w:r>
    </w:p>
    <w:p w:rsidR="00000000" w:rsidRPr="006F0000" w:rsidP="004F78D8">
      <w:pPr>
        <w:pStyle w:val="BodyText"/>
      </w:pPr>
      <w:r w:rsidRPr="006F0000">
        <w:t>Demonstrated knowledge required to complete the tasks o</w:t>
      </w:r>
      <w:r w:rsidRPr="006F0000">
        <w:t>utlined in elements and performance criteria of this unit:</w:t>
      </w:r>
    </w:p>
    <w:p w:rsidR="00000000" w:rsidRPr="006F0000" w:rsidP="006F0000">
      <w:pPr>
        <w:pStyle w:val="ListBullet"/>
      </w:pPr>
      <w:r w:rsidRPr="006F0000">
        <w:t>rights and responsibilities of people with disability</w:t>
      </w:r>
    </w:p>
    <w:p w:rsidR="00000000" w:rsidRPr="006F0000" w:rsidP="006F0000">
      <w:pPr>
        <w:pStyle w:val="ListBullet"/>
      </w:pPr>
      <w:r w:rsidRPr="006F0000">
        <w:t>principles of:</w:t>
      </w:r>
    </w:p>
    <w:p w:rsidR="00000000" w:rsidRPr="006F0000" w:rsidP="006F0000">
      <w:pPr>
        <w:pStyle w:val="ListBullet2"/>
      </w:pPr>
      <w:r w:rsidRPr="006F0000">
        <w:t>strengths-based practice</w:t>
      </w:r>
    </w:p>
    <w:p w:rsidR="00000000" w:rsidRPr="006F0000" w:rsidP="006F0000">
      <w:pPr>
        <w:pStyle w:val="ListBullet2"/>
      </w:pPr>
      <w:r w:rsidRPr="006F0000">
        <w:t>person-centred practice</w:t>
      </w:r>
    </w:p>
    <w:p w:rsidR="00000000" w:rsidRPr="006F0000" w:rsidP="006F0000">
      <w:pPr>
        <w:pStyle w:val="ListBullet2"/>
      </w:pPr>
      <w:r w:rsidRPr="006F0000">
        <w:t>human rights framework</w:t>
      </w:r>
    </w:p>
    <w:p w:rsidR="00000000" w:rsidRPr="006F0000" w:rsidP="006F0000">
      <w:pPr>
        <w:pStyle w:val="ListBullet2"/>
      </w:pPr>
      <w:r w:rsidRPr="006F0000">
        <w:t>community inclusion and best practice examples</w:t>
      </w:r>
    </w:p>
    <w:p w:rsidR="00000000" w:rsidRPr="006F0000" w:rsidP="006F0000">
      <w:pPr>
        <w:pStyle w:val="ListBullet2"/>
      </w:pPr>
      <w:r w:rsidRPr="006F0000">
        <w:t>social and emotional wellbeing frameworks</w:t>
      </w:r>
    </w:p>
    <w:p w:rsidR="00000000" w:rsidRPr="006F0000" w:rsidP="006F0000">
      <w:pPr>
        <w:pStyle w:val="ListBullet"/>
      </w:pPr>
      <w:r w:rsidRPr="006F0000">
        <w:t>strategies for strengthening options, networks and services for people with disability</w:t>
      </w:r>
    </w:p>
    <w:p w:rsidR="00000000" w:rsidRPr="006F0000" w:rsidP="006F0000">
      <w:pPr>
        <w:pStyle w:val="ListBullet"/>
      </w:pPr>
      <w:r w:rsidRPr="006F0000">
        <w:t>strategies and techniques for systemic and individual advocacy</w:t>
      </w:r>
    </w:p>
    <w:p w:rsidR="00000000" w:rsidRPr="006F0000" w:rsidP="006F0000">
      <w:pPr>
        <w:pStyle w:val="ListBullet"/>
      </w:pPr>
      <w:r w:rsidRPr="006F0000">
        <w:t xml:space="preserve">local agencies and services, and resources to obtain community </w:t>
      </w:r>
      <w:r w:rsidRPr="006F0000">
        <w:t>information about sporting, cultural and specific interest groups</w:t>
      </w:r>
    </w:p>
    <w:p w:rsidR="00000000" w:rsidRPr="006F0000" w:rsidP="006F0000">
      <w:pPr>
        <w:pStyle w:val="ListBullet"/>
      </w:pPr>
      <w:r w:rsidRPr="006F0000">
        <w:t>active citizenship and what this means for people with disability</w:t>
      </w:r>
    </w:p>
    <w:p w:rsidR="00000000" w:rsidRPr="006F0000" w:rsidP="006F0000">
      <w:pPr>
        <w:pStyle w:val="ListBullet"/>
      </w:pPr>
      <w:r w:rsidRPr="006F0000">
        <w:t>strategies for supporting the person’s participation in work</w:t>
      </w:r>
    </w:p>
    <w:p w:rsidR="00000000" w:rsidRPr="006F0000" w:rsidP="006F0000">
      <w:pPr>
        <w:pStyle w:val="ListBullet"/>
      </w:pPr>
      <w:r w:rsidRPr="006F0000">
        <w:t>strategies that can be used by employers to facilitate the pers</w:t>
      </w:r>
      <w:r w:rsidRPr="006F0000">
        <w:t>on’s inclusion and engagement in the workplace</w:t>
      </w:r>
    </w:p>
    <w:p w:rsidR="00000000" w:rsidRPr="006F0000" w:rsidP="006F0000">
      <w:pPr>
        <w:pStyle w:val="ListBullet"/>
      </w:pPr>
      <w:r w:rsidRPr="006F0000">
        <w:t>strategies around reasonable adjustment that can be used to increase the person’s independence</w:t>
      </w:r>
    </w:p>
    <w:p w:rsidR="00000000" w:rsidRPr="006F0000" w:rsidP="006F0000">
      <w:pPr>
        <w:pStyle w:val="ListBullet"/>
      </w:pPr>
      <w:r w:rsidRPr="006F0000">
        <w:t>scope and breadth of assistive technologies used across the life domains, including but not limited to:</w:t>
      </w:r>
    </w:p>
    <w:p w:rsidR="00000000" w:rsidRPr="006F0000" w:rsidP="006F0000">
      <w:pPr>
        <w:pStyle w:val="ListBullet2"/>
      </w:pPr>
      <w:r w:rsidRPr="006F0000">
        <w:t>self-care</w:t>
      </w:r>
    </w:p>
    <w:p w:rsidR="00000000" w:rsidRPr="006F0000" w:rsidP="006F0000">
      <w:pPr>
        <w:pStyle w:val="ListBullet2"/>
      </w:pPr>
      <w:r w:rsidRPr="006F0000">
        <w:t>continence and hygiene</w:t>
      </w:r>
    </w:p>
    <w:p w:rsidR="00000000" w:rsidRPr="006F0000" w:rsidP="006F0000">
      <w:pPr>
        <w:pStyle w:val="ListBullet2"/>
      </w:pPr>
      <w:r w:rsidRPr="006F0000">
        <w:t>communication</w:t>
      </w:r>
    </w:p>
    <w:p w:rsidR="00000000" w:rsidRPr="006F0000" w:rsidP="006F0000">
      <w:pPr>
        <w:pStyle w:val="ListBullet2"/>
      </w:pPr>
      <w:r w:rsidRPr="006F0000">
        <w:t>mobility and transferring</w:t>
      </w:r>
    </w:p>
    <w:p w:rsidR="00000000" w:rsidRPr="006F0000" w:rsidP="006F0000">
      <w:pPr>
        <w:pStyle w:val="ListBullet2"/>
      </w:pPr>
      <w:r w:rsidRPr="006F0000">
        <w:t>cognition and memory loss</w:t>
      </w:r>
    </w:p>
    <w:p w:rsidR="00000000" w:rsidRPr="006F0000" w:rsidP="006F0000">
      <w:pPr>
        <w:pStyle w:val="ListBullet2"/>
      </w:pPr>
      <w:r w:rsidRPr="006F0000">
        <w:t>vision and hearing</w:t>
      </w:r>
    </w:p>
    <w:p w:rsidR="00000000" w:rsidRPr="006F0000" w:rsidP="006F0000">
      <w:pPr>
        <w:pStyle w:val="ListBullet2"/>
      </w:pPr>
      <w:r w:rsidRPr="006F0000">
        <w:t>daily living activities</w:t>
      </w:r>
    </w:p>
    <w:p w:rsidR="00000000" w:rsidRPr="006F0000" w:rsidP="006F0000">
      <w:pPr>
        <w:pStyle w:val="ListBullet2"/>
      </w:pPr>
      <w:r w:rsidRPr="006F0000">
        <w:t>recreation and leisure</w:t>
      </w:r>
    </w:p>
    <w:p w:rsidR="00000000" w:rsidRPr="006F0000" w:rsidP="006F0000">
      <w:pPr>
        <w:pStyle w:val="ListBullet2"/>
      </w:pPr>
      <w:r w:rsidRPr="006F0000">
        <w:t>education and employment</w:t>
      </w:r>
    </w:p>
    <w:p w:rsidR="00000000" w:rsidRPr="006F0000" w:rsidP="006F0000">
      <w:pPr>
        <w:pStyle w:val="ListBullet2"/>
      </w:pPr>
      <w:r w:rsidRPr="006F0000">
        <w:t>home and other environments</w:t>
      </w:r>
    </w:p>
    <w:p w:rsidR="00000000" w:rsidRPr="006F0000" w:rsidP="006F0000">
      <w:pPr>
        <w:pStyle w:val="ListBullet2"/>
      </w:pPr>
      <w:r w:rsidRPr="006F0000">
        <w:t>eating and drinking</w:t>
      </w:r>
    </w:p>
    <w:p w:rsidR="00000000" w:rsidRPr="006F0000" w:rsidP="006F0000">
      <w:pPr>
        <w:pStyle w:val="ListBullet2"/>
      </w:pPr>
      <w:r w:rsidRPr="006F0000">
        <w:t>pressure area management</w:t>
      </w:r>
    </w:p>
    <w:p w:rsidR="00000000" w:rsidRPr="006F0000" w:rsidP="006F0000">
      <w:pPr>
        <w:pStyle w:val="ListBullet2"/>
      </w:pPr>
      <w:r w:rsidRPr="006F0000">
        <w:t>ca</w:t>
      </w:r>
      <w:r w:rsidRPr="006F0000">
        <w:t>rer support</w:t>
      </w:r>
    </w:p>
    <w:p w:rsidR="00000000" w:rsidRPr="006F0000" w:rsidP="006F0000">
      <w:pPr>
        <w:pStyle w:val="ListBullet"/>
      </w:pPr>
      <w:r w:rsidRPr="006F0000">
        <w:t>role of assistive technologies in supporting a person’s life activities:</w:t>
      </w:r>
    </w:p>
    <w:p w:rsidR="00000000" w:rsidRPr="006F0000" w:rsidP="006F0000">
      <w:pPr>
        <w:pStyle w:val="ListBullet2"/>
      </w:pPr>
      <w:r w:rsidRPr="006F0000">
        <w:t>maintaining and promoting independence</w:t>
      </w:r>
    </w:p>
    <w:p w:rsidR="00000000" w:rsidRPr="006F0000" w:rsidP="006F0000">
      <w:pPr>
        <w:pStyle w:val="ListBullet2"/>
      </w:pPr>
      <w:r w:rsidRPr="006F0000">
        <w:t>enabling inclusion and participation</w:t>
      </w:r>
    </w:p>
    <w:p w:rsidR="00000000" w:rsidRPr="006F0000" w:rsidP="006F0000">
      <w:pPr>
        <w:pStyle w:val="ListBullet"/>
      </w:pPr>
      <w:r w:rsidRPr="006F0000">
        <w:t>barriers to community participation and social inclusion:</w:t>
      </w:r>
    </w:p>
    <w:p w:rsidR="00000000" w:rsidRPr="006F0000" w:rsidP="006F0000">
      <w:pPr>
        <w:pStyle w:val="ListBullet2"/>
      </w:pPr>
      <w:r w:rsidRPr="006F0000">
        <w:t>physical</w:t>
      </w:r>
    </w:p>
    <w:p w:rsidR="00000000" w:rsidRPr="006F0000" w:rsidP="006F0000">
      <w:pPr>
        <w:pStyle w:val="ListBullet2"/>
      </w:pPr>
      <w:r w:rsidRPr="006F0000">
        <w:t>skill</w:t>
      </w:r>
    </w:p>
    <w:p w:rsidR="00000000" w:rsidRPr="006F0000" w:rsidP="006F0000">
      <w:pPr>
        <w:pStyle w:val="ListBullet2"/>
      </w:pPr>
      <w:r w:rsidRPr="006F0000">
        <w:t>personal</w:t>
      </w:r>
    </w:p>
    <w:p w:rsidR="00000000" w:rsidRPr="006F0000" w:rsidP="006F0000">
      <w:pPr>
        <w:pStyle w:val="ListBullet2"/>
      </w:pPr>
      <w:r w:rsidRPr="006F0000">
        <w:t>systemic</w:t>
      </w:r>
    </w:p>
    <w:p w:rsidR="00000000" w:rsidRPr="006F0000" w:rsidP="006F0000">
      <w:pPr>
        <w:pStyle w:val="ListBullet2"/>
      </w:pPr>
      <w:r w:rsidRPr="006F0000">
        <w:t>structural</w:t>
      </w:r>
    </w:p>
    <w:p w:rsidR="00000000" w:rsidRPr="006F0000" w:rsidP="006F0000">
      <w:pPr>
        <w:pStyle w:val="ListBullet2"/>
      </w:pPr>
      <w:r w:rsidRPr="006F0000">
        <w:t>psychological</w:t>
      </w:r>
    </w:p>
    <w:p w:rsidR="00000000" w:rsidRPr="006F0000" w:rsidP="006F0000">
      <w:pPr>
        <w:pStyle w:val="ListBullet2"/>
      </w:pPr>
      <w:r w:rsidRPr="006F0000">
        <w:t>stigma and self-stigma</w:t>
      </w:r>
    </w:p>
    <w:p w:rsidR="00000000" w:rsidRPr="006F0000" w:rsidP="006F0000">
      <w:pPr>
        <w:pStyle w:val="ListBullet2"/>
      </w:pPr>
      <w:r w:rsidRPr="006F0000">
        <w:t xml:space="preserve">discrimination </w:t>
      </w:r>
    </w:p>
    <w:p w:rsidR="00000000" w:rsidRPr="006F0000" w:rsidP="006F0000">
      <w:pPr>
        <w:pStyle w:val="ListBullet2"/>
      </w:pPr>
      <w:r w:rsidRPr="006F0000">
        <w:t>lack of resources</w:t>
      </w:r>
    </w:p>
    <w:p w:rsidR="00000000" w:rsidRPr="006F0000" w:rsidP="006F0000">
      <w:pPr>
        <w:pStyle w:val="ListBullet"/>
      </w:pPr>
      <w:r w:rsidRPr="006F0000">
        <w:t>role of carer, family and others in supporting and facilitating community participation and social inclusion</w:t>
      </w:r>
    </w:p>
    <w:p w:rsidR="00000000" w:rsidRPr="006F0000" w:rsidP="006F0000">
      <w:pPr>
        <w:pStyle w:val="ListBullet"/>
      </w:pPr>
      <w:r w:rsidRPr="006F0000">
        <w:t>strategies to address negative attitudes expressed by carer, fam</w:t>
      </w:r>
      <w:r w:rsidRPr="006F0000">
        <w:t>ily and others regarding community participation and social inclusion.</w:t>
      </w:r>
    </w:p>
    <w:p w:rsidR="00000000" w:rsidRPr="006F0000" w:rsidP="006F0000">
      <w:pPr>
        <w:pStyle w:val="AllowPageBreak"/>
      </w:pPr>
    </w:p>
    <w:p w:rsidR="00000000" w:rsidRPr="006F0000" w:rsidP="006F0000">
      <w:pPr>
        <w:pStyle w:val="Heading1"/>
      </w:pPr>
      <w:bookmarkStart w:id="4" w:name="O_1224101"/>
      <w:bookmarkEnd w:id="4"/>
      <w:r w:rsidRPr="006F0000">
        <w:t>Assessment Conditions</w:t>
      </w:r>
    </w:p>
    <w:p w:rsidR="00000000" w:rsidRPr="006F0000" w:rsidP="004F78D8">
      <w:pPr>
        <w:pStyle w:val="BodyText"/>
      </w:pPr>
      <w:r w:rsidRPr="006F0000">
        <w:t>Skills must be demonstrated in the workplace or a simulated environment that reflects workplace conditions.</w:t>
      </w:r>
    </w:p>
    <w:p w:rsidR="00000000" w:rsidRPr="006F0000" w:rsidP="004F78D8">
      <w:pPr>
        <w:pStyle w:val="BodyText"/>
      </w:pPr>
      <w:r w:rsidRPr="006F0000">
        <w:t>Assessment must ensure access to:</w:t>
      </w:r>
    </w:p>
    <w:p w:rsidR="00000000" w:rsidRPr="006F0000" w:rsidP="006F0000">
      <w:pPr>
        <w:pStyle w:val="ListBullet"/>
      </w:pPr>
      <w:r w:rsidRPr="006F0000">
        <w:t xml:space="preserve">facilities, equipment and resources that reflect real working conditions and model industry operating conditions and contingencies </w:t>
      </w:r>
    </w:p>
    <w:p w:rsidR="00000000" w:rsidRPr="006F0000" w:rsidP="006F0000">
      <w:pPr>
        <w:pStyle w:val="ListBullet"/>
      </w:pPr>
      <w:r w:rsidRPr="006F0000">
        <w:t>information on local resources, programs, agencies, transport services, aids and equipment available to people with disabili</w:t>
      </w:r>
      <w:r w:rsidRPr="006F0000">
        <w:t>ty</w:t>
      </w:r>
    </w:p>
    <w:p w:rsidR="00000000" w:rsidRPr="006F0000" w:rsidP="006F0000">
      <w:pPr>
        <w:pStyle w:val="ListBullet"/>
      </w:pPr>
      <w:r w:rsidRPr="006F0000">
        <w:t>organisational policies and procedures</w:t>
      </w:r>
    </w:p>
    <w:p w:rsidR="00000000" w:rsidRPr="006F0000" w:rsidP="006F0000">
      <w:pPr>
        <w:pStyle w:val="ListBullet"/>
      </w:pPr>
      <w:r w:rsidRPr="006F0000">
        <w:t>individualised plans</w:t>
      </w:r>
    </w:p>
    <w:p w:rsidR="00000000" w:rsidRPr="006F0000" w:rsidP="006F0000">
      <w:pPr>
        <w:pStyle w:val="ListBullet"/>
      </w:pPr>
      <w:r w:rsidRPr="006F0000">
        <w:t>equipment and resources outlined in individualised plans</w:t>
      </w:r>
    </w:p>
    <w:p w:rsidR="00000000" w:rsidRPr="006F0000" w:rsidP="006F0000">
      <w:pPr>
        <w:pStyle w:val="ListBullet"/>
      </w:pPr>
      <w:r w:rsidRPr="006F0000">
        <w:t>opportunities for engagement with people with disability or people who participate in simulations and scenarios that involve provision o</w:t>
      </w:r>
      <w:r w:rsidRPr="006F0000">
        <w:t>f disability support.</w:t>
      </w:r>
    </w:p>
    <w:p w:rsidR="00000000" w:rsidRPr="006F0000" w:rsidP="004F78D8">
      <w:pPr>
        <w:pStyle w:val="BodyText"/>
      </w:pPr>
      <w:r w:rsidRPr="006F0000">
        <w:t>Assessors must satisfy the Standards for Registered Training Organisations’ requirements for assessors.</w:t>
      </w:r>
    </w:p>
    <w:p w:rsidR="00000000" w:rsidRPr="006F0000" w:rsidP="006F0000">
      <w:pPr>
        <w:pStyle w:val="Heading1"/>
      </w:pPr>
      <w:bookmarkStart w:id="5" w:name="O_1224099"/>
      <w:bookmarkEnd w:id="5"/>
      <w:r w:rsidRPr="006F0000">
        <w:t>Links</w:t>
      </w:r>
    </w:p>
    <w:p w:rsidR="00000000" w:rsidRPr="006F0000" w:rsidP="004F78D8">
      <w:pPr>
        <w:pStyle w:val="BodyText"/>
      </w:pPr>
      <w:r w:rsidRPr="006F00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E7595C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F0000" w:rsidP="006F0000"/>
    <w:sectPr w:rsidSect="006F00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0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000" w:rsidRPr="004F78D8" w:rsidP="004F78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0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8D8" w:rsidP="006F00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78D8" w:rsidP="006F00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F78D8" w:rsidP="006F00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0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8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0000" w:rsidRPr="004F78D8" w:rsidP="004F78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0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8D8" w:rsidRPr="002D2AF8" w:rsidP="006F00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CHCDIS012 Support community participation and social inclusion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4F78D8" w:rsidP="006F00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E601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AEFE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3CB8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00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00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00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00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00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00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00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00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00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00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00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0000"/>
  </w:style>
  <w:style w:type="character" w:customStyle="1" w:styleId="Heading1Char">
    <w:name w:val="Heading 1 Char"/>
    <w:basedOn w:val="DefaultParagraphFont"/>
    <w:link w:val="Heading1"/>
    <w:rsid w:val="006F00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00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00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000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F000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F00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00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00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00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00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00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00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00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00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00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00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00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00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00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00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00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00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00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00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00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00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00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F0000"/>
    <w:rPr>
      <w:b/>
      <w:spacing w:val="0"/>
    </w:rPr>
  </w:style>
  <w:style w:type="paragraph" w:customStyle="1" w:styleId="SuperTitle">
    <w:name w:val="SuperTitle"/>
    <w:basedOn w:val="Title"/>
    <w:rsid w:val="006F00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00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00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00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00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00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00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00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00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00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00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00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0000"/>
    <w:rPr>
      <w:i/>
    </w:rPr>
  </w:style>
  <w:style w:type="paragraph" w:styleId="Caption">
    <w:name w:val="caption"/>
    <w:basedOn w:val="BodyText"/>
    <w:next w:val="Normal"/>
    <w:qFormat/>
    <w:rsid w:val="006F00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00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00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0000"/>
  </w:style>
  <w:style w:type="paragraph" w:styleId="TableofFigures">
    <w:name w:val="table of figures"/>
    <w:basedOn w:val="Normal"/>
    <w:next w:val="Normal"/>
    <w:semiHidden/>
    <w:rsid w:val="006F00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00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F0000"/>
    <w:rPr>
      <w:rFonts w:ascii="Wingdings" w:hAnsi="Wingdings"/>
    </w:rPr>
  </w:style>
  <w:style w:type="paragraph" w:customStyle="1" w:styleId="TableHeading">
    <w:name w:val="Table Heading"/>
    <w:basedOn w:val="HeadingBase"/>
    <w:rsid w:val="006F00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0000"/>
    <w:rPr>
      <w:color w:val="0033CC"/>
      <w:u w:val="none"/>
    </w:rPr>
  </w:style>
  <w:style w:type="paragraph" w:customStyle="1" w:styleId="BodyTextRight">
    <w:name w:val="Body Text Right"/>
    <w:basedOn w:val="BodyText"/>
    <w:rsid w:val="006F00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00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00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00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00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00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0000"/>
    <w:rPr>
      <w:sz w:val="32"/>
    </w:rPr>
  </w:style>
  <w:style w:type="paragraph" w:customStyle="1" w:styleId="HeadingProcedure">
    <w:name w:val="Heading Procedure"/>
    <w:basedOn w:val="HeadingBase"/>
    <w:next w:val="Normal"/>
    <w:rsid w:val="006F00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0000"/>
    <w:pPr>
      <w:spacing w:before="60" w:after="60"/>
    </w:pPr>
  </w:style>
  <w:style w:type="paragraph" w:styleId="ListContinue">
    <w:name w:val="List Continue"/>
    <w:basedOn w:val="List"/>
    <w:rsid w:val="006F0000"/>
    <w:pPr>
      <w:ind w:firstLine="0"/>
    </w:pPr>
  </w:style>
  <w:style w:type="paragraph" w:customStyle="1" w:styleId="ListNote">
    <w:name w:val="List Note"/>
    <w:basedOn w:val="List"/>
    <w:rsid w:val="006F00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00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00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0000"/>
    <w:rPr>
      <w:rFonts w:ascii="Courier New" w:hAnsi="Courier New"/>
    </w:rPr>
  </w:style>
  <w:style w:type="paragraph" w:customStyle="1" w:styleId="NoteBullet">
    <w:name w:val="Note Bullet"/>
    <w:basedOn w:val="Note"/>
    <w:rsid w:val="006F00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00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00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00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00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F00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00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0000"/>
    <w:rPr>
      <w:b/>
      <w:smallCaps/>
    </w:rPr>
  </w:style>
  <w:style w:type="paragraph" w:customStyle="1" w:styleId="TableListNumber">
    <w:name w:val="Table List Number"/>
    <w:basedOn w:val="ListNumber"/>
    <w:rsid w:val="006F00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00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0000"/>
    <w:pPr>
      <w:numPr>
        <w:numId w:val="9"/>
      </w:numPr>
    </w:pPr>
  </w:style>
  <w:style w:type="paragraph" w:customStyle="1" w:styleId="ListAlpha2">
    <w:name w:val="List Alpha 2"/>
    <w:basedOn w:val="List2"/>
    <w:rsid w:val="006F0000"/>
    <w:pPr>
      <w:numPr>
        <w:numId w:val="8"/>
      </w:numPr>
    </w:pPr>
  </w:style>
  <w:style w:type="paragraph" w:styleId="List2">
    <w:name w:val="List 2"/>
    <w:basedOn w:val="BodyText"/>
    <w:rsid w:val="006F00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00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00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00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00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00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F0000"/>
    <w:pPr>
      <w:numPr>
        <w:numId w:val="4"/>
      </w:numPr>
    </w:pPr>
  </w:style>
  <w:style w:type="paragraph" w:styleId="ListContinue2">
    <w:name w:val="List Continue 2"/>
    <w:basedOn w:val="List2"/>
    <w:rsid w:val="006F0000"/>
    <w:pPr>
      <w:ind w:firstLine="0"/>
    </w:pPr>
  </w:style>
  <w:style w:type="paragraph" w:styleId="ListContinue3">
    <w:name w:val="List Continue 3"/>
    <w:basedOn w:val="List3"/>
    <w:rsid w:val="006F0000"/>
    <w:pPr>
      <w:ind w:left="1021" w:firstLine="0"/>
    </w:pPr>
  </w:style>
  <w:style w:type="paragraph" w:styleId="ListContinue4">
    <w:name w:val="List Continue 4"/>
    <w:basedOn w:val="List4"/>
    <w:rsid w:val="006F0000"/>
    <w:pPr>
      <w:ind w:firstLine="0"/>
    </w:pPr>
  </w:style>
  <w:style w:type="paragraph" w:styleId="ListContinue5">
    <w:name w:val="List Continue 5"/>
    <w:basedOn w:val="List5"/>
    <w:rsid w:val="006F0000"/>
    <w:pPr>
      <w:ind w:firstLine="0"/>
    </w:pPr>
  </w:style>
  <w:style w:type="paragraph" w:styleId="ListNumber3">
    <w:name w:val="List Number 3"/>
    <w:basedOn w:val="List3"/>
    <w:rsid w:val="006F0000"/>
    <w:pPr>
      <w:numPr>
        <w:numId w:val="5"/>
      </w:numPr>
    </w:pPr>
  </w:style>
  <w:style w:type="paragraph" w:styleId="ListNumber4">
    <w:name w:val="List Number 4"/>
    <w:basedOn w:val="List4"/>
    <w:rsid w:val="006F0000"/>
    <w:pPr>
      <w:numPr>
        <w:numId w:val="6"/>
      </w:numPr>
    </w:pPr>
  </w:style>
  <w:style w:type="paragraph" w:styleId="ListNumber5">
    <w:name w:val="List Number 5"/>
    <w:basedOn w:val="List5"/>
    <w:rsid w:val="006F0000"/>
    <w:pPr>
      <w:numPr>
        <w:numId w:val="7"/>
      </w:numPr>
    </w:pPr>
  </w:style>
  <w:style w:type="paragraph" w:styleId="BlockText">
    <w:name w:val="Block Text"/>
    <w:basedOn w:val="Normal"/>
    <w:rsid w:val="006F00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00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0000"/>
    <w:rPr>
      <w:sz w:val="16"/>
      <w:vertAlign w:val="superscript"/>
    </w:rPr>
  </w:style>
  <w:style w:type="character" w:customStyle="1" w:styleId="Symbols">
    <w:name w:val="Symbols"/>
    <w:basedOn w:val="DefaultParagraphFont"/>
    <w:rsid w:val="006F0000"/>
    <w:rPr>
      <w:rFonts w:ascii="Symbol" w:hAnsi="Symbol"/>
    </w:rPr>
  </w:style>
  <w:style w:type="character" w:customStyle="1" w:styleId="MenuOptions">
    <w:name w:val="Menu Options"/>
    <w:basedOn w:val="DefaultParagraphFont"/>
    <w:rsid w:val="006F00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0000"/>
    <w:rPr>
      <w:b/>
    </w:rPr>
  </w:style>
  <w:style w:type="character" w:customStyle="1" w:styleId="Underlined">
    <w:name w:val="Underlined"/>
    <w:basedOn w:val="DefaultParagraphFont"/>
    <w:rsid w:val="006F0000"/>
    <w:rPr>
      <w:u w:val="single"/>
    </w:rPr>
  </w:style>
  <w:style w:type="paragraph" w:customStyle="1" w:styleId="TableBodyTextRight">
    <w:name w:val="Table Body Text Right"/>
    <w:basedOn w:val="TableBodyText"/>
    <w:rsid w:val="006F00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0000"/>
    <w:rPr>
      <w:sz w:val="18"/>
    </w:rPr>
  </w:style>
  <w:style w:type="paragraph" w:customStyle="1" w:styleId="BodySmallRight">
    <w:name w:val="Body Small Right"/>
    <w:basedOn w:val="BodyTextRight"/>
    <w:rsid w:val="006F0000"/>
    <w:rPr>
      <w:sz w:val="18"/>
      <w:szCs w:val="18"/>
    </w:rPr>
  </w:style>
  <w:style w:type="paragraph" w:customStyle="1" w:styleId="MarginEdition">
    <w:name w:val="Margin Edition"/>
    <w:basedOn w:val="MarginNote"/>
    <w:rsid w:val="006F00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0000"/>
    <w:rPr>
      <w:sz w:val="2"/>
      <w:szCs w:val="2"/>
    </w:rPr>
  </w:style>
  <w:style w:type="character" w:customStyle="1" w:styleId="Small">
    <w:name w:val="Small"/>
    <w:basedOn w:val="DefaultParagraphFont"/>
    <w:rsid w:val="006F0000"/>
    <w:rPr>
      <w:sz w:val="16"/>
    </w:rPr>
  </w:style>
  <w:style w:type="paragraph" w:customStyle="1" w:styleId="WideTable">
    <w:name w:val="Wide Table"/>
    <w:basedOn w:val="Normal"/>
    <w:rsid w:val="006F00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0000"/>
  </w:style>
  <w:style w:type="paragraph" w:styleId="Quote">
    <w:name w:val="Quote"/>
    <w:basedOn w:val="Heading1"/>
    <w:link w:val="QuoteChar"/>
    <w:qFormat/>
    <w:rsid w:val="006F00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00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0000"/>
    <w:pPr>
      <w:pageBreakBefore/>
    </w:pPr>
  </w:style>
  <w:style w:type="paragraph" w:customStyle="1" w:styleId="Border">
    <w:name w:val="Border"/>
    <w:basedOn w:val="Normal"/>
    <w:qFormat/>
    <w:rsid w:val="006F00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00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0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00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00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00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00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00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00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0000"/>
    <w:rPr>
      <w:u w:val="single"/>
    </w:rPr>
  </w:style>
  <w:style w:type="character" w:customStyle="1" w:styleId="BoldandItalics">
    <w:name w:val="Bold and Italics"/>
    <w:qFormat/>
    <w:rsid w:val="006F0000"/>
    <w:rPr>
      <w:b/>
      <w:i/>
      <w:u w:val="none"/>
    </w:rPr>
  </w:style>
  <w:style w:type="paragraph" w:styleId="BalloonText">
    <w:name w:val="Balloon Text"/>
    <w:basedOn w:val="Normal"/>
    <w:link w:val="BalloonTextChar"/>
    <w:rsid w:val="006F0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00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00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00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00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00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0000"/>
    <w:pPr>
      <w:spacing w:before="0" w:after="0"/>
    </w:pPr>
  </w:style>
  <w:style w:type="paragraph" w:customStyle="1" w:styleId="BodyTextBold">
    <w:name w:val="Body Text Bold"/>
    <w:basedOn w:val="BodyText"/>
    <w:qFormat/>
    <w:rsid w:val="006F0000"/>
    <w:rPr>
      <w:b/>
    </w:rPr>
  </w:style>
  <w:style w:type="character" w:styleId="Hyperlink">
    <w:name w:val="Hyperlink"/>
    <w:basedOn w:val="DefaultParagraphFont"/>
    <w:uiPriority w:val="99"/>
    <w:unhideWhenUsed/>
    <w:rsid w:val="004F78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504</Words>
  <Characters>3468</Characters>
  <Application>Microsoft Office Word</Application>
  <DocSecurity>0</DocSecurity>
  <Lines>99</Lines>
  <Paragraphs>81</Paragraphs>
  <ScaleCrop>false</ScaleCrop>
  <Company>Author-it Software Corporation Ltd.</Company>
  <LinksUpToDate>false</LinksUpToDate>
  <CharactersWithSpaces>3891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CHCDIS012 Support community participation and social inclusion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2023-07-01T03:54:00Z</dcterms:created>
  <dcterms:modified xsi:type="dcterms:W3CDTF">2023-07-01T03:54:00Z</dcterms:modified>
</cp:coreProperties>
</file>