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FD7533" w:rsidP="00FD7533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CHCDIS008 Facilitate community participation and social inclusion</w:t>
      </w:r>
      <w:r>
        <w:fldChar w:fldCharType="end"/>
      </w:r>
    </w:p>
    <w:p w:rsidR="00FD7533" w:rsidP="00FD7533">
      <w:pPr>
        <w:pStyle w:val="Version"/>
        <w:sectPr w:rsidSect="00EA6FA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EA6FA2" w:rsidP="00EA6FA2">
      <w:pPr>
        <w:pStyle w:val="SuperHeading"/>
      </w:pPr>
      <w:r w:rsidRPr="00EA6FA2">
        <w:t>CHCDIS008 Facilitate community participation and social inclusion</w:t>
      </w:r>
    </w:p>
    <w:p w:rsidR="00000000" w:rsidRPr="00EA6FA2" w:rsidP="00EA6FA2">
      <w:pPr>
        <w:pStyle w:val="Heading1"/>
      </w:pPr>
      <w:bookmarkStart w:id="1" w:name="O_653382"/>
      <w:bookmarkEnd w:id="1"/>
      <w:r w:rsidRPr="00EA6FA2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790"/>
        <w:gridCol w:w="6344"/>
      </w:tblGrid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rPr>
                <w:rStyle w:val="SpecialBold"/>
              </w:rPr>
              <w:t>Release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rPr>
                <w:rStyle w:val="SpecialBold"/>
              </w:rPr>
              <w:t>Comments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Release 1</w:t>
            </w:r>
          </w:p>
        </w:tc>
        <w:tc>
          <w:tcPr>
            <w:tcW w:w="634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t xml:space="preserve">This version was released in </w:t>
            </w:r>
            <w:r w:rsidRPr="00EA6FA2">
              <w:rPr>
                <w:rStyle w:val="Emphasis"/>
              </w:rPr>
              <w:t>CHC Community Services Training Package release 2.0</w:t>
            </w:r>
            <w:r w:rsidRPr="00EA6FA2">
              <w:t xml:space="preserve"> and meets the requirements of the 2012 Standards for Training Packages.</w:t>
            </w:r>
          </w:p>
          <w:p w:rsidR="00000000" w:rsidRPr="00EA6FA2" w:rsidP="00EA6FA2">
            <w:pPr>
              <w:pStyle w:val="BodyText"/>
            </w:pPr>
            <w:r w:rsidRPr="00EA6FA2">
              <w:t>Minimal change to the elements and performance criteria. New evidence requirements for assessment including volume and frequency requirements. Significant changes to knowledge evidenc</w:t>
            </w:r>
            <w:r w:rsidRPr="00EA6FA2">
              <w:t>e.</w:t>
            </w:r>
          </w:p>
        </w:tc>
      </w:tr>
    </w:tbl>
    <w:p w:rsidR="00000000" w:rsidRPr="00EA6FA2" w:rsidP="00EA6FA2">
      <w:pPr>
        <w:pStyle w:val="BodyText"/>
      </w:pPr>
    </w:p>
    <w:p w:rsidR="00000000" w:rsidRPr="00EA6FA2" w:rsidP="00EA6FA2">
      <w:pPr>
        <w:pStyle w:val="AllowPageBreak"/>
      </w:pPr>
    </w:p>
    <w:p w:rsidR="00000000" w:rsidRPr="00EA6FA2" w:rsidP="00EA6FA2">
      <w:pPr>
        <w:pStyle w:val="Heading1"/>
      </w:pPr>
      <w:bookmarkStart w:id="2" w:name="O_653383"/>
      <w:bookmarkEnd w:id="2"/>
      <w:r w:rsidRPr="00EA6FA2">
        <w:t>Application</w:t>
      </w:r>
    </w:p>
    <w:p w:rsidR="00000000" w:rsidRPr="00EA6FA2" w:rsidP="00FD7533">
      <w:pPr>
        <w:pStyle w:val="BodyText"/>
      </w:pPr>
      <w:r w:rsidRPr="00EA6FA2">
        <w:t>This unit describes the skills and knowledge required to develop and facilitate person-centred strategies for participation in various community settings, functions and activities to enhance the psychosocial well being and</w:t>
      </w:r>
      <w:r w:rsidRPr="00EA6FA2">
        <w:t xml:space="preserve"> lifestyle of a person with disability.</w:t>
      </w:r>
    </w:p>
    <w:p w:rsidR="00000000" w:rsidRPr="00EA6FA2" w:rsidP="00FD7533">
      <w:pPr>
        <w:pStyle w:val="BodyText"/>
      </w:pPr>
      <w:r w:rsidRPr="00EA6FA2">
        <w:t>This unit applies to workers in varied disability contexts. Work performed requires a range of well developed, person-centred skills where some discretion and judgement is required and workers will take responsibili</w:t>
      </w:r>
      <w:r w:rsidRPr="00EA6FA2">
        <w:t>ty for their own outputs.</w:t>
      </w:r>
    </w:p>
    <w:p w:rsidR="00000000" w:rsidRPr="00FD7533" w:rsidP="00FD7533">
      <w:pPr>
        <w:pStyle w:val="BodyText"/>
        <w:rPr>
          <w:i/>
        </w:rPr>
      </w:pPr>
      <w:r w:rsidRPr="00FD7533">
        <w:rPr>
          <w:rStyle w:val="Emphasis"/>
        </w:rPr>
        <w:t xml:space="preserve">The skills in this unit must be applied in accordance with Commonwealth and State/Territory legislation, Australian/New Zealand standards and industry codes of practice. </w:t>
      </w:r>
    </w:p>
    <w:p w:rsidR="00000000" w:rsidRPr="00EA6FA2" w:rsidP="00EA6FA2">
      <w:pPr>
        <w:pStyle w:val="Heading1"/>
      </w:pPr>
      <w:bookmarkStart w:id="3" w:name="O_653387"/>
      <w:bookmarkEnd w:id="3"/>
      <w:r w:rsidRPr="00EA6FA2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261"/>
        <w:gridCol w:w="5702"/>
      </w:tblGrid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rPr>
                <w:rStyle w:val="SpecialBold"/>
              </w:rPr>
              <w:t>ELEMENT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rPr>
                <w:rStyle w:val="SpecialBold"/>
              </w:rPr>
              <w:t>PERFORMANCE CRITERIA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rPr>
                <w:rStyle w:val="Emphasis"/>
              </w:rPr>
              <w:t>Elements define the essential outcomes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1. Support person to identify and engage in social networks within the broad community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t>1.1 Work with the person with disability to identify their strengths, interests, abilities and support requirements so they may engage with a social network within the broad community</w:t>
            </w:r>
          </w:p>
          <w:p w:rsidR="00000000" w:rsidRPr="00EA6FA2" w:rsidP="00EA6FA2">
            <w:pPr>
              <w:pStyle w:val="BodyText"/>
            </w:pPr>
            <w:r w:rsidRPr="00EA6FA2">
              <w:t>1.2 Research, identify and network with relevant services to explore com</w:t>
            </w:r>
            <w:r w:rsidRPr="00EA6FA2">
              <w:t xml:space="preserve">munity inclusion opportunities for the </w:t>
            </w:r>
            <w:r w:rsidRPr="00EA6FA2">
              <w:t xml:space="preserve">client </w:t>
            </w:r>
          </w:p>
          <w:p w:rsidR="00000000" w:rsidRPr="00EA6FA2" w:rsidP="00EA6FA2">
            <w:pPr>
              <w:pStyle w:val="BodyText"/>
            </w:pPr>
            <w:r w:rsidRPr="00EA6FA2">
              <w:t>1.3 Match relevant services and networks to the needs of the person, taking into account their cultural and individual differences</w:t>
            </w:r>
          </w:p>
          <w:p w:rsidR="00000000" w:rsidRPr="00EA6FA2" w:rsidP="00EA6FA2">
            <w:pPr>
              <w:pStyle w:val="BodyText"/>
            </w:pPr>
            <w:r w:rsidRPr="00EA6FA2">
              <w:t>1.4 Work with the person to actively engage in a social network and identify a</w:t>
            </w:r>
            <w:r w:rsidRPr="00EA6FA2">
              <w:t>ny supports they may need</w:t>
            </w:r>
          </w:p>
          <w:p w:rsidR="00000000" w:rsidRPr="00EA6FA2" w:rsidP="00EA6FA2">
            <w:pPr>
              <w:pStyle w:val="BodyText"/>
            </w:pPr>
            <w:r w:rsidRPr="00EA6FA2">
              <w:t>1.5 Work with the person to identify any possible barriers to participation and inclusion and develop strategies to overcome these</w:t>
            </w:r>
          </w:p>
          <w:p w:rsidR="00000000" w:rsidRPr="00EA6FA2" w:rsidP="00EA6FA2">
            <w:pPr>
              <w:pStyle w:val="BodyText"/>
            </w:pPr>
            <w:r w:rsidRPr="00EA6FA2">
              <w:t>1.6 Identify and access appropriate resources according to organisation policy and protocols</w:t>
            </w:r>
          </w:p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1.7</w:t>
            </w:r>
            <w:r w:rsidRPr="00EA6FA2">
              <w:tab/>
              <w:t>Pr</w:t>
            </w:r>
            <w:r w:rsidRPr="00EA6FA2">
              <w:t>ovide information about options available to the person with disability, family and/or carer and/or relevant other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2. Assist person and relevant others to develop and implement a community support plan as part of the individualised plan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t>2.1 Support per</w:t>
            </w:r>
            <w:r w:rsidRPr="00EA6FA2">
              <w:t xml:space="preserve">son to develop an individualised plan to participate in the community, including all necessary supports required for maximum participation </w:t>
            </w:r>
          </w:p>
          <w:p w:rsidR="00000000" w:rsidRPr="00EA6FA2" w:rsidP="00EA6FA2">
            <w:pPr>
              <w:pStyle w:val="BodyText"/>
            </w:pPr>
            <w:r w:rsidRPr="00EA6FA2">
              <w:t>2.2 Assist person to establish their requirements in order to maximise their participation in neighbourhood and loca</w:t>
            </w:r>
            <w:r w:rsidRPr="00EA6FA2">
              <w:t>l community life</w:t>
            </w:r>
          </w:p>
          <w:p w:rsidR="00000000" w:rsidRPr="00EA6FA2" w:rsidP="00EA6FA2">
            <w:pPr>
              <w:pStyle w:val="BodyText"/>
            </w:pPr>
            <w:r w:rsidRPr="00EA6FA2">
              <w:t>2.3 Assist the person to identify and access community options as identified in the individualised plan</w:t>
            </w:r>
          </w:p>
          <w:p w:rsidR="00000000" w:rsidRPr="00EA6FA2" w:rsidP="00EA6FA2">
            <w:pPr>
              <w:pStyle w:val="BodyText"/>
            </w:pPr>
            <w:r w:rsidRPr="00EA6FA2">
              <w:t>2.4 Facilitate access to opportunities that establish connections through shared interests with other community members in line with funding, budgetary or financial requirements</w:t>
            </w:r>
          </w:p>
          <w:p w:rsidR="00000000" w:rsidRPr="00EA6FA2" w:rsidP="00EA6FA2">
            <w:pPr>
              <w:pStyle w:val="BodyText"/>
            </w:pPr>
            <w:r w:rsidRPr="00EA6FA2">
              <w:t>2.5 Assist person and their family and/or carer and/or relevant other to selec</w:t>
            </w:r>
            <w:r w:rsidRPr="00EA6FA2">
              <w:t>t activities that will enhance inclusion</w:t>
            </w:r>
          </w:p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2.6 Support other workers to implement the individualised plan according to requirements of the plan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 xml:space="preserve">3. Develop strategies to minimise isolation for person </w:t>
            </w:r>
            <w:r w:rsidRPr="00EA6FA2">
              <w:t xml:space="preserve">with disability 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t xml:space="preserve">3.1 Identify support requirements and </w:t>
            </w:r>
            <w:r w:rsidRPr="00EA6FA2">
              <w:t xml:space="preserve">modifications needed for devices, aids and environment and develop strategies to deal with these in conjunction with the </w:t>
            </w:r>
            <w:r w:rsidRPr="00EA6FA2">
              <w:t xml:space="preserve">person, their family and/or carer and/or relevant other </w:t>
            </w:r>
          </w:p>
          <w:p w:rsidR="00000000" w:rsidRPr="00EA6FA2" w:rsidP="00EA6FA2">
            <w:pPr>
              <w:pStyle w:val="BodyText"/>
            </w:pPr>
            <w:r w:rsidRPr="00EA6FA2">
              <w:t>3.2 Identify support or devices required to assist with communication</w:t>
            </w:r>
          </w:p>
          <w:p w:rsidR="00000000" w:rsidRPr="00EA6FA2" w:rsidP="00EA6FA2">
            <w:pPr>
              <w:pStyle w:val="BodyText"/>
            </w:pPr>
            <w:r w:rsidRPr="00EA6FA2">
              <w:t>3.3 Dete</w:t>
            </w:r>
            <w:r w:rsidRPr="00EA6FA2">
              <w:t>rmine physical barriers to participation and identify solutions with the person with disability</w:t>
            </w:r>
          </w:p>
          <w:p w:rsidR="00000000" w:rsidRPr="00EA6FA2" w:rsidP="00EA6FA2">
            <w:pPr>
              <w:pStyle w:val="BodyText"/>
            </w:pPr>
            <w:r w:rsidRPr="00EA6FA2">
              <w:t>3.4 Recognise own limitations in addressing issues and seek advice when necessary</w:t>
            </w:r>
          </w:p>
          <w:p w:rsidR="00000000" w:rsidRPr="00EA6FA2" w:rsidP="00EA6FA2">
            <w:pPr>
              <w:pStyle w:val="BodyText"/>
            </w:pPr>
            <w:r w:rsidRPr="00EA6FA2">
              <w:t>3.5</w:t>
            </w:r>
            <w:r w:rsidRPr="00EA6FA2">
              <w:tab/>
              <w:t>Identify and assess barriers to communication and social participation cau</w:t>
            </w:r>
            <w:r w:rsidRPr="00EA6FA2">
              <w:t>sed by cognitive deficits and develop solutions</w:t>
            </w:r>
          </w:p>
          <w:p w:rsidR="00000000" w:rsidRPr="00EA6FA2" w:rsidP="00EA6FA2">
            <w:pPr>
              <w:pStyle w:val="BodyText"/>
            </w:pPr>
            <w:r w:rsidRPr="00EA6FA2">
              <w:t xml:space="preserve">3.6 Discuss travel and transport issues with the person and identify strategies to address these </w:t>
            </w:r>
          </w:p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3.7 Put in place processes to evaluate and ensure ongoing success of strategies</w:t>
            </w: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</w:p>
        </w:tc>
      </w:tr>
      <w:tr w:rsidTr="00EA6FA2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61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EA6FA2">
            <w:pPr>
              <w:pStyle w:val="BodyText"/>
              <w:rPr>
                <w:lang w:val="en-NZ"/>
              </w:rPr>
            </w:pPr>
            <w:r w:rsidRPr="00EA6FA2">
              <w:t>4. Determine risks associa</w:t>
            </w:r>
            <w:r w:rsidRPr="00EA6FA2">
              <w:t>ted with supporting community participation and inclusion</w:t>
            </w:r>
          </w:p>
        </w:tc>
        <w:tc>
          <w:tcPr>
            <w:tcW w:w="570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EA6FA2" w:rsidP="00EA6FA2">
            <w:pPr>
              <w:pStyle w:val="BodyText"/>
            </w:pPr>
            <w:r w:rsidRPr="00EA6FA2">
              <w:t xml:space="preserve">4.1 Conduct location or activity risk assessment specific to the person’s circumstances </w:t>
            </w:r>
          </w:p>
          <w:p w:rsidR="00000000" w:rsidRPr="00EA6FA2" w:rsidP="00EA6FA2">
            <w:pPr>
              <w:pStyle w:val="BodyText"/>
            </w:pPr>
            <w:r w:rsidRPr="00EA6FA2">
              <w:t>4.2 Discuss elements of risk with the person and appropriate others</w:t>
            </w:r>
          </w:p>
          <w:p w:rsidR="00000000" w:rsidRPr="00EA6FA2" w:rsidP="00EA6FA2">
            <w:pPr>
              <w:pStyle w:val="BodyText"/>
            </w:pPr>
            <w:r w:rsidRPr="00EA6FA2">
              <w:t>4.3 Work with the person and appropriate others to identify and develop strategies to remove or reduce risk</w:t>
            </w:r>
          </w:p>
        </w:tc>
      </w:tr>
    </w:tbl>
    <w:p w:rsidR="00000000" w:rsidRPr="00EA6FA2" w:rsidP="00EA6FA2">
      <w:pPr>
        <w:pStyle w:val="BodyText"/>
      </w:pPr>
    </w:p>
    <w:p w:rsidR="00000000" w:rsidRPr="00EA6FA2" w:rsidP="00EA6FA2">
      <w:pPr>
        <w:pStyle w:val="AllowPageBreak"/>
      </w:pPr>
    </w:p>
    <w:p w:rsidR="00000000" w:rsidRPr="00EA6FA2" w:rsidP="00EA6FA2">
      <w:pPr>
        <w:pStyle w:val="Heading1"/>
      </w:pPr>
      <w:bookmarkStart w:id="4" w:name="O_653388"/>
      <w:bookmarkEnd w:id="4"/>
      <w:r w:rsidRPr="00EA6FA2">
        <w:t>Foundation Skills</w:t>
      </w:r>
    </w:p>
    <w:p w:rsidR="00000000" w:rsidRPr="00FD7533" w:rsidP="00FD7533">
      <w:pPr>
        <w:pStyle w:val="BodyText"/>
        <w:rPr>
          <w:i/>
        </w:rPr>
      </w:pPr>
      <w:r w:rsidRPr="00FD7533">
        <w:rPr>
          <w:rStyle w:val="Emphasis"/>
        </w:rPr>
        <w:t>The Foundation Skills describe those required skills (such as language, literacy, numeracy and employment skill</w:t>
      </w:r>
      <w:r w:rsidRPr="00FD7533">
        <w:rPr>
          <w:rStyle w:val="Emphasis"/>
        </w:rPr>
        <w:t>s) that are essential to performance.</w:t>
      </w:r>
    </w:p>
    <w:p w:rsidR="00000000" w:rsidRPr="00EA6FA2" w:rsidP="00FD7533">
      <w:pPr>
        <w:pStyle w:val="BodyText"/>
      </w:pPr>
      <w:r w:rsidRPr="00EA6FA2">
        <w:t>Foundation skills essential to performance are explicit in the performance criteria of this unit of competency.</w:t>
      </w:r>
    </w:p>
    <w:p w:rsidR="00000000" w:rsidRPr="00EA6FA2" w:rsidP="00EA6FA2">
      <w:pPr>
        <w:pStyle w:val="Heading1"/>
      </w:pPr>
      <w:bookmarkStart w:id="5" w:name="O_653390"/>
      <w:bookmarkEnd w:id="5"/>
      <w:r w:rsidRPr="00EA6FA2">
        <w:t>Unit Mapping Information</w:t>
      </w:r>
    </w:p>
    <w:p w:rsidR="00000000" w:rsidRPr="00EA6FA2" w:rsidP="00FD7533">
      <w:pPr>
        <w:pStyle w:val="BodyText"/>
      </w:pPr>
      <w:r w:rsidRPr="00EA6FA2">
        <w:t>No equivalent unit.</w:t>
      </w:r>
    </w:p>
    <w:p w:rsidR="00000000" w:rsidRPr="00EA6FA2" w:rsidP="00EA6FA2">
      <w:pPr>
        <w:pStyle w:val="Heading1"/>
      </w:pPr>
      <w:bookmarkStart w:id="6" w:name="O_653397"/>
      <w:bookmarkEnd w:id="6"/>
      <w:r w:rsidRPr="00EA6FA2">
        <w:t>Links</w:t>
      </w:r>
    </w:p>
    <w:p w:rsidR="00000000" w:rsidRPr="00EA6FA2" w:rsidP="00FD7533">
      <w:pPr>
        <w:pStyle w:val="BodyText"/>
      </w:pPr>
      <w:r w:rsidRPr="00EA6FA2">
        <w:t>Companion Volume imp</w:t>
      </w:r>
      <w:r w:rsidRPr="00EA6FA2">
        <w:t xml:space="preserve">lementation guides are found in VETNet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2614C6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EA6FA2" w:rsidP="00EA6FA2"/>
    <w:sectPr w:rsidSect="00EA6FA2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A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A2" w:rsidRPr="00FD7533" w:rsidP="00FD7533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A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33" w:rsidP="00EA6FA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FD7533" w:rsidP="00EA6FA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FD7533" w:rsidP="00EA6FA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A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33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EA6FA2" w:rsidRPr="00FD7533" w:rsidP="00FD7533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A6FA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D7533" w:rsidRPr="002D2AF8" w:rsidP="00EA6FA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CHCDIS008 Facilitate community participation and social inclusion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FD7533" w:rsidP="00EA6FA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A6FA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EA6FA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EA6FA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EA6FA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EA6FA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EA6FA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EA6FA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EA6FA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EA6FA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EA6FA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EA6FA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EA6FA2"/>
  </w:style>
  <w:style w:type="character" w:customStyle="1" w:styleId="Heading1Char">
    <w:name w:val="Heading 1 Char"/>
    <w:basedOn w:val="DefaultParagraphFont"/>
    <w:link w:val="Heading1"/>
    <w:rsid w:val="00EA6FA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EA6FA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EA6FA2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EA6FA2"/>
    <w:rPr>
      <w:b/>
      <w:spacing w:val="0"/>
    </w:rPr>
  </w:style>
  <w:style w:type="character" w:styleId="Emphasis">
    <w:name w:val="Emphasis"/>
    <w:basedOn w:val="DefaultParagraphFont"/>
    <w:qFormat/>
    <w:rsid w:val="00EA6FA2"/>
    <w:rPr>
      <w:i/>
    </w:rPr>
  </w:style>
  <w:style w:type="paragraph" w:customStyle="1" w:styleId="SuperHeading">
    <w:name w:val="SuperHeading"/>
    <w:basedOn w:val="Normal"/>
    <w:rsid w:val="00EA6FA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EA6FA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EA6FA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EA6FA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EA6FA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EA6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EA6FA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EA6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EA6FA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EA6FA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EA6FA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EA6FA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EA6FA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EA6FA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EA6FA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EA6FA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EA6FA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EA6FA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EA6FA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EA6FA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EA6FA2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EA6FA2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EA6FA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EA6FA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EA6FA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EA6FA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EA6FA2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EA6FA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EA6FA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EA6FA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EA6FA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EA6FA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EA6FA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EA6FA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EA6FA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EA6FA2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EA6FA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EA6FA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EA6FA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EA6FA2"/>
  </w:style>
  <w:style w:type="paragraph" w:styleId="TableofFigures">
    <w:name w:val="table of figures"/>
    <w:basedOn w:val="Normal"/>
    <w:next w:val="Normal"/>
    <w:semiHidden/>
    <w:rsid w:val="00EA6FA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EA6FA2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EA6FA2"/>
    <w:rPr>
      <w:rFonts w:ascii="Wingdings" w:hAnsi="Wingdings"/>
    </w:rPr>
  </w:style>
  <w:style w:type="paragraph" w:customStyle="1" w:styleId="TableHeading">
    <w:name w:val="Table Heading"/>
    <w:basedOn w:val="HeadingBase"/>
    <w:rsid w:val="00EA6FA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EA6FA2"/>
    <w:rPr>
      <w:color w:val="0033CC"/>
      <w:u w:val="none"/>
    </w:rPr>
  </w:style>
  <w:style w:type="paragraph" w:customStyle="1" w:styleId="BodyTextRight">
    <w:name w:val="Body Text Right"/>
    <w:basedOn w:val="BodyText"/>
    <w:rsid w:val="00EA6FA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EA6FA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EA6FA2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EA6FA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EA6FA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EA6FA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EA6FA2"/>
    <w:rPr>
      <w:sz w:val="32"/>
    </w:rPr>
  </w:style>
  <w:style w:type="paragraph" w:customStyle="1" w:styleId="HeadingProcedure">
    <w:name w:val="Heading Procedure"/>
    <w:basedOn w:val="HeadingBase"/>
    <w:next w:val="Normal"/>
    <w:rsid w:val="00EA6FA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EA6FA2"/>
    <w:pPr>
      <w:spacing w:before="60" w:after="60"/>
    </w:pPr>
  </w:style>
  <w:style w:type="paragraph" w:styleId="ListContinue">
    <w:name w:val="List Continue"/>
    <w:basedOn w:val="List"/>
    <w:rsid w:val="00EA6FA2"/>
    <w:pPr>
      <w:ind w:firstLine="0"/>
    </w:pPr>
  </w:style>
  <w:style w:type="paragraph" w:customStyle="1" w:styleId="ListNote">
    <w:name w:val="List Note"/>
    <w:basedOn w:val="List"/>
    <w:rsid w:val="00EA6FA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EA6FA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EA6FA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EA6FA2"/>
    <w:rPr>
      <w:rFonts w:ascii="Courier New" w:hAnsi="Courier New"/>
    </w:rPr>
  </w:style>
  <w:style w:type="paragraph" w:customStyle="1" w:styleId="NoteBullet">
    <w:name w:val="Note Bullet"/>
    <w:basedOn w:val="Note"/>
    <w:rsid w:val="00EA6FA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EA6FA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EA6FA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EA6FA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EA6FA2"/>
    <w:pPr>
      <w:numPr>
        <w:numId w:val="9"/>
      </w:numPr>
    </w:pPr>
  </w:style>
  <w:style w:type="paragraph" w:styleId="PlainText">
    <w:name w:val="Plain Text"/>
    <w:basedOn w:val="Normal"/>
    <w:link w:val="PlainTextChar"/>
    <w:rsid w:val="00EA6FA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EA6FA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EA6FA2"/>
    <w:rPr>
      <w:b/>
      <w:smallCaps/>
    </w:rPr>
  </w:style>
  <w:style w:type="paragraph" w:customStyle="1" w:styleId="TableListNumber">
    <w:name w:val="Table List Number"/>
    <w:basedOn w:val="ListNumber"/>
    <w:rsid w:val="00EA6FA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EA6FA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EA6FA2"/>
    <w:pPr>
      <w:numPr>
        <w:numId w:val="7"/>
      </w:numPr>
    </w:pPr>
  </w:style>
  <w:style w:type="paragraph" w:customStyle="1" w:styleId="ListAlpha2">
    <w:name w:val="List Alpha 2"/>
    <w:basedOn w:val="List2"/>
    <w:rsid w:val="00EA6FA2"/>
    <w:pPr>
      <w:numPr>
        <w:numId w:val="6"/>
      </w:numPr>
    </w:pPr>
  </w:style>
  <w:style w:type="paragraph" w:styleId="List2">
    <w:name w:val="List 2"/>
    <w:basedOn w:val="BodyText"/>
    <w:rsid w:val="00EA6FA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EA6FA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EA6FA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EA6FA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EA6FA2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EA6FA2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EA6FA2"/>
    <w:pPr>
      <w:numPr>
        <w:numId w:val="2"/>
      </w:numPr>
    </w:pPr>
  </w:style>
  <w:style w:type="paragraph" w:styleId="ListContinue2">
    <w:name w:val="List Continue 2"/>
    <w:basedOn w:val="List2"/>
    <w:rsid w:val="00EA6FA2"/>
    <w:pPr>
      <w:ind w:firstLine="0"/>
    </w:pPr>
  </w:style>
  <w:style w:type="paragraph" w:styleId="ListContinue3">
    <w:name w:val="List Continue 3"/>
    <w:basedOn w:val="List3"/>
    <w:rsid w:val="00EA6FA2"/>
    <w:pPr>
      <w:ind w:left="1021" w:firstLine="0"/>
    </w:pPr>
  </w:style>
  <w:style w:type="paragraph" w:styleId="ListContinue4">
    <w:name w:val="List Continue 4"/>
    <w:basedOn w:val="List4"/>
    <w:rsid w:val="00EA6FA2"/>
    <w:pPr>
      <w:ind w:firstLine="0"/>
    </w:pPr>
  </w:style>
  <w:style w:type="paragraph" w:styleId="ListContinue5">
    <w:name w:val="List Continue 5"/>
    <w:basedOn w:val="List5"/>
    <w:rsid w:val="00EA6FA2"/>
    <w:pPr>
      <w:ind w:firstLine="0"/>
    </w:pPr>
  </w:style>
  <w:style w:type="paragraph" w:styleId="ListNumber3">
    <w:name w:val="List Number 3"/>
    <w:basedOn w:val="List3"/>
    <w:rsid w:val="00EA6FA2"/>
    <w:pPr>
      <w:numPr>
        <w:numId w:val="3"/>
      </w:numPr>
    </w:pPr>
  </w:style>
  <w:style w:type="paragraph" w:styleId="ListNumber4">
    <w:name w:val="List Number 4"/>
    <w:basedOn w:val="List4"/>
    <w:rsid w:val="00EA6FA2"/>
    <w:pPr>
      <w:numPr>
        <w:numId w:val="4"/>
      </w:numPr>
    </w:pPr>
  </w:style>
  <w:style w:type="paragraph" w:styleId="ListNumber5">
    <w:name w:val="List Number 5"/>
    <w:basedOn w:val="List5"/>
    <w:rsid w:val="00EA6FA2"/>
    <w:pPr>
      <w:numPr>
        <w:numId w:val="5"/>
      </w:numPr>
    </w:pPr>
  </w:style>
  <w:style w:type="paragraph" w:styleId="BlockText">
    <w:name w:val="Block Text"/>
    <w:basedOn w:val="Normal"/>
    <w:rsid w:val="00EA6FA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EA6FA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EA6FA2"/>
    <w:rPr>
      <w:sz w:val="16"/>
      <w:vertAlign w:val="superscript"/>
    </w:rPr>
  </w:style>
  <w:style w:type="character" w:customStyle="1" w:styleId="Symbols">
    <w:name w:val="Symbols"/>
    <w:basedOn w:val="DefaultParagraphFont"/>
    <w:rsid w:val="00EA6FA2"/>
    <w:rPr>
      <w:rFonts w:ascii="Symbol" w:hAnsi="Symbol"/>
    </w:rPr>
  </w:style>
  <w:style w:type="character" w:customStyle="1" w:styleId="MenuOptions">
    <w:name w:val="Menu Options"/>
    <w:basedOn w:val="DefaultParagraphFont"/>
    <w:rsid w:val="00EA6FA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EA6FA2"/>
    <w:rPr>
      <w:b/>
    </w:rPr>
  </w:style>
  <w:style w:type="character" w:customStyle="1" w:styleId="Underlined">
    <w:name w:val="Underlined"/>
    <w:basedOn w:val="DefaultParagraphFont"/>
    <w:rsid w:val="00EA6FA2"/>
    <w:rPr>
      <w:u w:val="single"/>
    </w:rPr>
  </w:style>
  <w:style w:type="paragraph" w:customStyle="1" w:styleId="TableBodyTextRight">
    <w:name w:val="Table Body Text Right"/>
    <w:basedOn w:val="TableBodyText"/>
    <w:rsid w:val="00EA6FA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EA6FA2"/>
    <w:rPr>
      <w:sz w:val="18"/>
    </w:rPr>
  </w:style>
  <w:style w:type="paragraph" w:customStyle="1" w:styleId="BodySmallRight">
    <w:name w:val="Body Small Right"/>
    <w:basedOn w:val="BodyTextRight"/>
    <w:rsid w:val="00EA6FA2"/>
    <w:rPr>
      <w:sz w:val="18"/>
      <w:szCs w:val="18"/>
    </w:rPr>
  </w:style>
  <w:style w:type="paragraph" w:customStyle="1" w:styleId="MarginEdition">
    <w:name w:val="Margin Edition"/>
    <w:basedOn w:val="MarginNote"/>
    <w:rsid w:val="00EA6FA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EA6FA2"/>
    <w:rPr>
      <w:sz w:val="2"/>
      <w:szCs w:val="2"/>
    </w:rPr>
  </w:style>
  <w:style w:type="character" w:customStyle="1" w:styleId="Small">
    <w:name w:val="Small"/>
    <w:basedOn w:val="DefaultParagraphFont"/>
    <w:rsid w:val="00EA6FA2"/>
    <w:rPr>
      <w:sz w:val="16"/>
    </w:rPr>
  </w:style>
  <w:style w:type="paragraph" w:customStyle="1" w:styleId="WideTable">
    <w:name w:val="Wide Table"/>
    <w:basedOn w:val="Normal"/>
    <w:rsid w:val="00EA6FA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EA6FA2"/>
  </w:style>
  <w:style w:type="paragraph" w:styleId="Quote">
    <w:name w:val="Quote"/>
    <w:basedOn w:val="Heading1"/>
    <w:link w:val="QuoteChar"/>
    <w:qFormat/>
    <w:rsid w:val="00EA6FA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EA6FA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EA6FA2"/>
    <w:pPr>
      <w:pageBreakBefore/>
    </w:pPr>
  </w:style>
  <w:style w:type="paragraph" w:customStyle="1" w:styleId="Border">
    <w:name w:val="Border"/>
    <w:basedOn w:val="Normal"/>
    <w:qFormat/>
    <w:rsid w:val="00EA6FA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EA6FA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A6FA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A6FA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EA6FA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EA6FA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EA6FA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EA6FA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EA6FA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EA6FA2"/>
    <w:rPr>
      <w:u w:val="single"/>
    </w:rPr>
  </w:style>
  <w:style w:type="character" w:customStyle="1" w:styleId="BoldandItalics">
    <w:name w:val="Bold and Italics"/>
    <w:qFormat/>
    <w:rsid w:val="00EA6FA2"/>
    <w:rPr>
      <w:b/>
      <w:i/>
      <w:u w:val="none"/>
    </w:rPr>
  </w:style>
  <w:style w:type="paragraph" w:styleId="BalloonText">
    <w:name w:val="Balloon Text"/>
    <w:basedOn w:val="Normal"/>
    <w:link w:val="BalloonTextChar"/>
    <w:rsid w:val="00EA6FA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EA6FA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EA6FA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EA6FA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EA6FA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EA6FA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EA6FA2"/>
    <w:pPr>
      <w:spacing w:before="0" w:after="0"/>
    </w:pPr>
  </w:style>
  <w:style w:type="paragraph" w:customStyle="1" w:styleId="BodyTextBold">
    <w:name w:val="Body Text Bold"/>
    <w:basedOn w:val="BodyText"/>
    <w:qFormat/>
    <w:rsid w:val="00EA6FA2"/>
    <w:rPr>
      <w:b/>
    </w:rPr>
  </w:style>
  <w:style w:type="character" w:styleId="Hyperlink">
    <w:name w:val="Hyperlink"/>
    <w:basedOn w:val="DefaultParagraphFont"/>
    <w:uiPriority w:val="99"/>
    <w:unhideWhenUsed/>
    <w:rsid w:val="00FD7533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720</Words>
  <Characters>4441</Characters>
  <Application>Microsoft Office Word</Application>
  <DocSecurity>0</DocSecurity>
  <Lines>138</Lines>
  <Paragraphs>62</Paragraphs>
  <ScaleCrop>false</ScaleCrop>
  <Company>Author-it Software Corporation Ltd.</Company>
  <LinksUpToDate>false</LinksUpToDate>
  <CharactersWithSpaces>5099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CHCDIS008 Facilitate community participation and social inclusion</dc:title>
  <dc:subject>Approved</dc:subject>
  <dc:creator>SkillsIQ</dc:creator>
  <cp:keywords>Release: 1</cp:keywords>
  <dc:description>Review Date: 12 April 2008</dc:description>
  <cp:lastModifiedBy>HSD_TPCMSd.prod</cp:lastModifiedBy>
  <cp:revision>3</cp:revision>
  <dcterms:created xsi:type="dcterms:W3CDTF">2023-07-01T03:44:00Z</dcterms:created>
  <dcterms:modified xsi:type="dcterms:W3CDTF">2023-07-01T03:44:00Z</dcterms:modified>
</cp:coreProperties>
</file>