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6E00" w:rsidP="00C56E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CHCDIS005 Develop and provide person-centred service responses</w:t>
      </w:r>
      <w:r>
        <w:fldChar w:fldCharType="end"/>
      </w:r>
    </w:p>
    <w:p w:rsidR="00C56E00" w:rsidP="00C56E00">
      <w:pPr>
        <w:pStyle w:val="Version"/>
        <w:sectPr w:rsidSect="008A10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103A" w:rsidP="008A103A">
      <w:pPr>
        <w:pStyle w:val="SuperHeading"/>
      </w:pPr>
      <w:r w:rsidRPr="008A103A">
        <w:t>Assessment Requirements for CHCDIS005 Develop and provide person-centred service responses</w:t>
      </w:r>
    </w:p>
    <w:p w:rsidR="00000000" w:rsidRPr="008A103A" w:rsidP="008A103A">
      <w:pPr>
        <w:pStyle w:val="Heading1"/>
      </w:pPr>
      <w:bookmarkStart w:id="1" w:name="O_653335"/>
      <w:bookmarkEnd w:id="1"/>
      <w:r w:rsidRPr="008A103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A1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3A" w:rsidP="008A103A">
            <w:pPr>
              <w:pStyle w:val="BodyText"/>
            </w:pPr>
            <w:r w:rsidRPr="008A103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3A">
            <w:pPr>
              <w:pStyle w:val="BodyText"/>
              <w:rPr>
                <w:lang w:val="en-NZ"/>
              </w:rPr>
            </w:pPr>
            <w:r w:rsidRPr="008A103A">
              <w:rPr>
                <w:rStyle w:val="SpecialBold"/>
              </w:rPr>
              <w:t>Comments</w:t>
            </w:r>
          </w:p>
        </w:tc>
      </w:tr>
      <w:tr w:rsidTr="008A103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103A">
            <w:pPr>
              <w:pStyle w:val="BodyText"/>
              <w:rPr>
                <w:lang w:val="en-NZ"/>
              </w:rPr>
            </w:pPr>
            <w:r w:rsidRPr="008A103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103A" w:rsidP="008A103A">
            <w:pPr>
              <w:pStyle w:val="BodyText"/>
            </w:pPr>
            <w:r w:rsidRPr="008A103A">
              <w:t xml:space="preserve">This version was released in </w:t>
            </w:r>
            <w:r w:rsidRPr="008A103A">
              <w:rPr>
                <w:rStyle w:val="Emphasis"/>
              </w:rPr>
              <w:t>CHC Community Services Training Package release 2.0</w:t>
            </w:r>
            <w:r w:rsidRPr="008A103A">
              <w:t xml:space="preserve"> and meets the requirements of the 2012 Standards for Training Packages.</w:t>
            </w:r>
          </w:p>
          <w:p w:rsidR="00000000" w:rsidRPr="008A103A" w:rsidP="008A103A">
            <w:pPr>
              <w:pStyle w:val="BodyText"/>
            </w:pPr>
            <w:r w:rsidRPr="008A103A">
              <w:t>Significant changes to the elements and performance criteria. New evidence requirements for assessment including volume and frequency requirements. Minimum work hours added. Significa</w:t>
            </w:r>
            <w:r w:rsidRPr="008A103A">
              <w:t>nt changes to knowledge evidence.</w:t>
            </w:r>
          </w:p>
        </w:tc>
      </w:tr>
    </w:tbl>
    <w:p w:rsidR="00000000" w:rsidRPr="008A103A" w:rsidP="008A103A">
      <w:pPr>
        <w:pStyle w:val="BodyText"/>
      </w:pPr>
    </w:p>
    <w:p w:rsidR="00000000" w:rsidRPr="008A103A" w:rsidP="008A103A">
      <w:pPr>
        <w:pStyle w:val="AllowPageBreak"/>
      </w:pPr>
    </w:p>
    <w:p w:rsidR="00000000" w:rsidRPr="008A103A" w:rsidP="008A103A">
      <w:pPr>
        <w:pStyle w:val="Heading1"/>
      </w:pPr>
      <w:bookmarkStart w:id="2" w:name="O_653336"/>
      <w:bookmarkEnd w:id="2"/>
      <w:r w:rsidRPr="008A103A">
        <w:t>Performance Evidence</w:t>
      </w:r>
    </w:p>
    <w:p w:rsidR="00000000" w:rsidRPr="008A103A" w:rsidP="00C56E00">
      <w:pPr>
        <w:pStyle w:val="BodyText"/>
      </w:pPr>
      <w:r w:rsidRPr="008A103A">
        <w:t xml:space="preserve">The candidate must show evidence of the ability to complete tasks outlined in elements and performance criteria of this unit, manage tasks and manage contingencies in the context of </w:t>
      </w:r>
      <w:r w:rsidRPr="008A103A">
        <w:t>the job role. There must be evidence that the candidate has:</w:t>
      </w:r>
    </w:p>
    <w:p w:rsidR="00000000" w:rsidRPr="008A103A" w:rsidP="008A103A">
      <w:pPr>
        <w:pStyle w:val="ListBullet"/>
      </w:pPr>
      <w:r w:rsidRPr="008A103A">
        <w:t>followed procedures for person-centred service delivery in line with the organisation’s quality system, including:</w:t>
      </w:r>
    </w:p>
    <w:p w:rsidR="00000000" w:rsidRPr="008A103A" w:rsidP="008A103A">
      <w:pPr>
        <w:pStyle w:val="ListBullet2"/>
      </w:pPr>
      <w:r w:rsidRPr="008A103A">
        <w:t>developed and implemented at least 3 different person-centred service response</w:t>
      </w:r>
      <w:r w:rsidRPr="008A103A">
        <w:t>s to meet the aspirations, needs, rights and preferences for people with disability, 2 in a simulated environment and 1 in the workplace</w:t>
      </w:r>
    </w:p>
    <w:p w:rsidR="00000000" w:rsidRPr="008A103A" w:rsidP="008A103A">
      <w:pPr>
        <w:pStyle w:val="ListBullet2"/>
      </w:pPr>
      <w:r w:rsidRPr="008A103A">
        <w:t xml:space="preserve">reviewed and monitored at least 3 individual service responses and made changes that are necessary to improve quality service delivery; met changing needs of the person; addressed barriers and responded to legislative changes, 2 in a simulated environment </w:t>
      </w:r>
      <w:r w:rsidRPr="008A103A">
        <w:t>and 1 in the workplace</w:t>
      </w:r>
    </w:p>
    <w:p w:rsidR="00000000" w:rsidRPr="008A103A" w:rsidP="008A103A">
      <w:pPr>
        <w:pStyle w:val="ListBullet"/>
      </w:pPr>
      <w:r w:rsidRPr="008A103A">
        <w:t>performed the activities outlined in the performance criteria of this unit during a period of at least 120 hours of direct support work</w:t>
      </w:r>
    </w:p>
    <w:p w:rsidR="00000000" w:rsidRPr="008A103A" w:rsidP="008A103A">
      <w:pPr>
        <w:pStyle w:val="AllowPageBreak"/>
      </w:pPr>
    </w:p>
    <w:p w:rsidR="00000000" w:rsidRPr="008A103A" w:rsidP="008A103A">
      <w:pPr>
        <w:pStyle w:val="Heading1"/>
      </w:pPr>
      <w:bookmarkStart w:id="3" w:name="O_653337"/>
      <w:bookmarkEnd w:id="3"/>
      <w:r w:rsidRPr="008A103A">
        <w:t>Knowledge Evidence</w:t>
      </w:r>
    </w:p>
    <w:p w:rsidR="00000000" w:rsidRPr="008A103A" w:rsidP="00C56E00">
      <w:pPr>
        <w:pStyle w:val="BodyText"/>
      </w:pPr>
      <w:r w:rsidRPr="008A103A">
        <w:t>The candidate must be able to demonstrate essential knowledg</w:t>
      </w:r>
      <w:r w:rsidRPr="008A103A">
        <w:t xml:space="preserve">e required to effectively complete tasks outlined in elements and performance criteria of this unit, manage tasks and manage contingencies in the context of the work role. This includes knowledge of: </w:t>
      </w:r>
    </w:p>
    <w:p w:rsidR="00000000" w:rsidRPr="008A103A" w:rsidP="008A103A">
      <w:pPr>
        <w:pStyle w:val="ListBullet"/>
      </w:pPr>
      <w:r w:rsidRPr="008A103A">
        <w:t>relevant networks and services in the broader communit</w:t>
      </w:r>
      <w:r w:rsidRPr="008A103A">
        <w:t xml:space="preserve">y </w:t>
      </w:r>
    </w:p>
    <w:p w:rsidR="00000000" w:rsidRPr="008A103A" w:rsidP="008A103A">
      <w:pPr>
        <w:pStyle w:val="ListBullet"/>
      </w:pPr>
      <w:r w:rsidRPr="008A103A">
        <w:t xml:space="preserve">current best practice approaches for service delivery </w:t>
      </w:r>
    </w:p>
    <w:p w:rsidR="00000000" w:rsidRPr="008A103A" w:rsidP="008A103A">
      <w:pPr>
        <w:pStyle w:val="ListBullet"/>
      </w:pPr>
      <w:r w:rsidRPr="008A103A">
        <w:t>legal and ethical considerations for working with people with disability:</w:t>
      </w:r>
    </w:p>
    <w:p w:rsidR="00000000" w:rsidRPr="008A103A" w:rsidP="008A103A">
      <w:pPr>
        <w:pStyle w:val="ListBullet2"/>
      </w:pPr>
      <w:r w:rsidRPr="008A103A">
        <w:t>discrimination</w:t>
      </w:r>
    </w:p>
    <w:p w:rsidR="00000000" w:rsidRPr="008A103A" w:rsidP="008A103A">
      <w:pPr>
        <w:pStyle w:val="ListBullet2"/>
      </w:pPr>
      <w:r w:rsidRPr="008A103A">
        <w:t>dignity of risk</w:t>
      </w:r>
    </w:p>
    <w:p w:rsidR="00000000" w:rsidRPr="008A103A" w:rsidP="008A103A">
      <w:pPr>
        <w:pStyle w:val="ListBullet2"/>
      </w:pPr>
      <w:r w:rsidRPr="008A103A">
        <w:t>duty of care</w:t>
      </w:r>
    </w:p>
    <w:p w:rsidR="00000000" w:rsidRPr="008A103A" w:rsidP="008A103A">
      <w:pPr>
        <w:pStyle w:val="ListBullet2"/>
      </w:pPr>
      <w:r w:rsidRPr="008A103A">
        <w:t xml:space="preserve">human rights, including the </w:t>
      </w:r>
      <w:r w:rsidRPr="008A103A">
        <w:rPr>
          <w:rStyle w:val="Emphasis"/>
        </w:rPr>
        <w:t xml:space="preserve">United nations convention on the rights of persons </w:t>
      </w:r>
      <w:r w:rsidRPr="008A103A">
        <w:rPr>
          <w:rStyle w:val="Emphasis"/>
        </w:rPr>
        <w:t>with disabilities</w:t>
      </w:r>
      <w:r w:rsidRPr="008A103A">
        <w:t xml:space="preserve"> (UNCRPD)</w:t>
      </w:r>
    </w:p>
    <w:p w:rsidR="00000000" w:rsidRPr="008A103A" w:rsidP="008A103A">
      <w:pPr>
        <w:pStyle w:val="ListBullet2"/>
      </w:pPr>
      <w:r w:rsidRPr="008A103A">
        <w:t>mandatory reporting</w:t>
      </w:r>
    </w:p>
    <w:p w:rsidR="00000000" w:rsidRPr="008A103A" w:rsidP="008A103A">
      <w:pPr>
        <w:pStyle w:val="ListBullet2"/>
      </w:pPr>
      <w:r w:rsidRPr="008A103A">
        <w:t>privacy, confidentiality and disclosure</w:t>
      </w:r>
    </w:p>
    <w:p w:rsidR="00000000" w:rsidRPr="008A103A" w:rsidP="008A103A">
      <w:pPr>
        <w:pStyle w:val="ListBullet2"/>
      </w:pPr>
      <w:r w:rsidRPr="008A103A">
        <w:t>work health and safety</w:t>
      </w:r>
    </w:p>
    <w:p w:rsidR="00000000" w:rsidRPr="008A103A" w:rsidP="008A103A">
      <w:pPr>
        <w:pStyle w:val="ListBullet"/>
      </w:pPr>
      <w:r w:rsidRPr="008A103A">
        <w:t>principles of:</w:t>
      </w:r>
    </w:p>
    <w:p w:rsidR="00000000" w:rsidRPr="008A103A" w:rsidP="008A103A">
      <w:pPr>
        <w:pStyle w:val="ListBullet2"/>
      </w:pPr>
      <w:r w:rsidRPr="008A103A">
        <w:t>empowerment</w:t>
      </w:r>
    </w:p>
    <w:p w:rsidR="00000000" w:rsidRPr="008A103A" w:rsidP="008A103A">
      <w:pPr>
        <w:pStyle w:val="ListBullet2"/>
      </w:pPr>
      <w:r w:rsidRPr="008A103A">
        <w:t>rights-based approach</w:t>
      </w:r>
    </w:p>
    <w:p w:rsidR="00000000" w:rsidRPr="008A103A" w:rsidP="008A103A">
      <w:pPr>
        <w:pStyle w:val="ListBullet2"/>
      </w:pPr>
      <w:r w:rsidRPr="008A103A">
        <w:t>person-centred practice</w:t>
      </w:r>
    </w:p>
    <w:p w:rsidR="00000000" w:rsidRPr="008A103A" w:rsidP="008A103A">
      <w:pPr>
        <w:pStyle w:val="ListBullet2"/>
      </w:pPr>
      <w:r w:rsidRPr="008A103A">
        <w:t>strengths-based approach</w:t>
      </w:r>
    </w:p>
    <w:p w:rsidR="00000000" w:rsidRPr="008A103A" w:rsidP="008A103A">
      <w:pPr>
        <w:pStyle w:val="ListBullet2"/>
      </w:pPr>
      <w:r w:rsidRPr="008A103A">
        <w:t>access and equity</w:t>
      </w:r>
    </w:p>
    <w:p w:rsidR="00000000" w:rsidRPr="008A103A" w:rsidP="008A103A">
      <w:pPr>
        <w:pStyle w:val="AllowPageBreak"/>
      </w:pPr>
    </w:p>
    <w:p w:rsidR="00000000" w:rsidRPr="008A103A" w:rsidP="008A103A">
      <w:pPr>
        <w:pStyle w:val="Heading1"/>
      </w:pPr>
      <w:bookmarkStart w:id="4" w:name="O_653338"/>
      <w:bookmarkEnd w:id="4"/>
      <w:r w:rsidRPr="008A103A">
        <w:t>Assessment Conditions</w:t>
      </w:r>
    </w:p>
    <w:p w:rsidR="00000000" w:rsidRPr="008A103A" w:rsidP="00C56E00">
      <w:pPr>
        <w:pStyle w:val="BodyText"/>
      </w:pPr>
      <w:r w:rsidRPr="008A103A">
        <w:t>All aspects of the performance evidence must have been demonstrated using simulation prior to demonstration in the workplace. The following conditions must be met for this unit:</w:t>
      </w:r>
    </w:p>
    <w:p w:rsidR="00000000" w:rsidRPr="008A103A" w:rsidP="008A103A">
      <w:pPr>
        <w:pStyle w:val="ListBullet"/>
      </w:pPr>
      <w:r w:rsidRPr="008A103A">
        <w:t>use of suitable facilities, equipment and resources, in</w:t>
      </w:r>
      <w:r w:rsidRPr="008A103A">
        <w:t xml:space="preserve">cluding: </w:t>
      </w:r>
    </w:p>
    <w:p w:rsidR="00000000" w:rsidRPr="008A103A" w:rsidP="008A103A">
      <w:pPr>
        <w:pStyle w:val="ListBullet2"/>
      </w:pPr>
      <w:r w:rsidRPr="008A103A">
        <w:t>individualised plans and equipment or resources outlined in the plan</w:t>
      </w:r>
    </w:p>
    <w:p w:rsidR="00000000" w:rsidRPr="008A103A" w:rsidP="008A103A">
      <w:pPr>
        <w:pStyle w:val="ListBullet2"/>
      </w:pPr>
      <w:r w:rsidRPr="008A103A">
        <w:t>organisation policies and procedures relating to the development, implementation, monitoring and review of person-centred programs</w:t>
      </w:r>
    </w:p>
    <w:p w:rsidR="00000000" w:rsidRPr="008A103A" w:rsidP="008A103A">
      <w:pPr>
        <w:pStyle w:val="BodyText"/>
      </w:pPr>
    </w:p>
    <w:p w:rsidR="00000000" w:rsidRPr="008A103A" w:rsidP="00C56E00">
      <w:pPr>
        <w:pStyle w:val="BodyText"/>
      </w:pPr>
      <w:r w:rsidRPr="008A103A">
        <w:t>Assessors must satisfy the Standards for Registered Training Organisations (RTOs) 2015/ AQTF mandatory competency requirements for assessors.</w:t>
      </w:r>
    </w:p>
    <w:p w:rsidR="00000000" w:rsidRPr="008A103A" w:rsidP="008A103A">
      <w:pPr>
        <w:pStyle w:val="Heading1"/>
      </w:pPr>
      <w:bookmarkStart w:id="5" w:name="O_653341"/>
      <w:bookmarkEnd w:id="5"/>
      <w:r w:rsidRPr="008A103A">
        <w:t>Links</w:t>
      </w:r>
    </w:p>
    <w:p w:rsidR="00000000" w:rsidRPr="008A103A" w:rsidP="00C56E00">
      <w:pPr>
        <w:pStyle w:val="BodyText"/>
      </w:pPr>
      <w:r w:rsidRPr="008A103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6278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A103A" w:rsidP="008A103A"/>
    <w:sectPr w:rsidSect="008A10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3A" w:rsidRPr="00C56E00" w:rsidP="00C56E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E00" w:rsidP="008A10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6E00" w:rsidP="008A10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56E00" w:rsidP="008A10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E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103A" w:rsidRPr="00C56E00" w:rsidP="00C56E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0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6E00" w:rsidRPr="002D2AF8" w:rsidP="008A10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CHCDIS005 Develop and provide person-centred service responses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C56E00" w:rsidP="008A10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84B5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9D0ED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A80E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0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10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10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10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10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10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10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10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10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10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10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103A"/>
  </w:style>
  <w:style w:type="character" w:customStyle="1" w:styleId="Heading1Char">
    <w:name w:val="Heading 1 Char"/>
    <w:basedOn w:val="DefaultParagraphFont"/>
    <w:link w:val="Heading1"/>
    <w:rsid w:val="008A10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10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103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103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103A"/>
    <w:rPr>
      <w:b/>
      <w:spacing w:val="0"/>
    </w:rPr>
  </w:style>
  <w:style w:type="paragraph" w:styleId="ListBullet2">
    <w:name w:val="List Bullet 2"/>
    <w:basedOn w:val="List2"/>
    <w:rsid w:val="008A103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103A"/>
    <w:rPr>
      <w:i/>
    </w:rPr>
  </w:style>
  <w:style w:type="paragraph" w:customStyle="1" w:styleId="SuperHeading">
    <w:name w:val="SuperHeading"/>
    <w:basedOn w:val="Normal"/>
    <w:rsid w:val="008A10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10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10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10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10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10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10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10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10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10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10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10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10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10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10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10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10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10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10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10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103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10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10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10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10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10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10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10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10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10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10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10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10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103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10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10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10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103A"/>
  </w:style>
  <w:style w:type="paragraph" w:styleId="TableofFigures">
    <w:name w:val="table of figures"/>
    <w:basedOn w:val="Normal"/>
    <w:next w:val="Normal"/>
    <w:semiHidden/>
    <w:rsid w:val="008A10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103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103A"/>
    <w:rPr>
      <w:rFonts w:ascii="Wingdings" w:hAnsi="Wingdings"/>
    </w:rPr>
  </w:style>
  <w:style w:type="paragraph" w:customStyle="1" w:styleId="TableHeading">
    <w:name w:val="Table Heading"/>
    <w:basedOn w:val="HeadingBase"/>
    <w:rsid w:val="008A10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103A"/>
    <w:rPr>
      <w:color w:val="0033CC"/>
      <w:u w:val="none"/>
    </w:rPr>
  </w:style>
  <w:style w:type="paragraph" w:customStyle="1" w:styleId="BodyTextRight">
    <w:name w:val="Body Text Right"/>
    <w:basedOn w:val="BodyText"/>
    <w:rsid w:val="008A10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10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103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10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10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10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103A"/>
    <w:rPr>
      <w:sz w:val="32"/>
    </w:rPr>
  </w:style>
  <w:style w:type="paragraph" w:customStyle="1" w:styleId="HeadingProcedure">
    <w:name w:val="Heading Procedure"/>
    <w:basedOn w:val="HeadingBase"/>
    <w:next w:val="Normal"/>
    <w:rsid w:val="008A10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103A"/>
    <w:pPr>
      <w:spacing w:before="60" w:after="60"/>
    </w:pPr>
  </w:style>
  <w:style w:type="paragraph" w:styleId="ListContinue">
    <w:name w:val="List Continue"/>
    <w:basedOn w:val="List"/>
    <w:rsid w:val="008A103A"/>
    <w:pPr>
      <w:ind w:firstLine="0"/>
    </w:pPr>
  </w:style>
  <w:style w:type="paragraph" w:customStyle="1" w:styleId="ListNote">
    <w:name w:val="List Note"/>
    <w:basedOn w:val="List"/>
    <w:rsid w:val="008A10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10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10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103A"/>
    <w:rPr>
      <w:rFonts w:ascii="Courier New" w:hAnsi="Courier New"/>
    </w:rPr>
  </w:style>
  <w:style w:type="paragraph" w:customStyle="1" w:styleId="NoteBullet">
    <w:name w:val="Note Bullet"/>
    <w:basedOn w:val="Note"/>
    <w:rsid w:val="008A10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10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10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10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103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10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10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103A"/>
    <w:rPr>
      <w:b/>
      <w:smallCaps/>
    </w:rPr>
  </w:style>
  <w:style w:type="paragraph" w:customStyle="1" w:styleId="TableListNumber">
    <w:name w:val="Table List Number"/>
    <w:basedOn w:val="ListNumber"/>
    <w:rsid w:val="008A10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10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103A"/>
    <w:pPr>
      <w:numPr>
        <w:numId w:val="9"/>
      </w:numPr>
    </w:pPr>
  </w:style>
  <w:style w:type="paragraph" w:customStyle="1" w:styleId="ListAlpha2">
    <w:name w:val="List Alpha 2"/>
    <w:basedOn w:val="List2"/>
    <w:rsid w:val="008A103A"/>
    <w:pPr>
      <w:numPr>
        <w:numId w:val="8"/>
      </w:numPr>
    </w:pPr>
  </w:style>
  <w:style w:type="paragraph" w:styleId="List2">
    <w:name w:val="List 2"/>
    <w:basedOn w:val="BodyText"/>
    <w:rsid w:val="008A10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10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10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10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103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103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103A"/>
    <w:pPr>
      <w:numPr>
        <w:numId w:val="4"/>
      </w:numPr>
    </w:pPr>
  </w:style>
  <w:style w:type="paragraph" w:styleId="ListContinue2">
    <w:name w:val="List Continue 2"/>
    <w:basedOn w:val="List2"/>
    <w:rsid w:val="008A103A"/>
    <w:pPr>
      <w:ind w:firstLine="0"/>
    </w:pPr>
  </w:style>
  <w:style w:type="paragraph" w:styleId="ListContinue3">
    <w:name w:val="List Continue 3"/>
    <w:basedOn w:val="List3"/>
    <w:rsid w:val="008A103A"/>
    <w:pPr>
      <w:ind w:left="1021" w:firstLine="0"/>
    </w:pPr>
  </w:style>
  <w:style w:type="paragraph" w:styleId="ListContinue4">
    <w:name w:val="List Continue 4"/>
    <w:basedOn w:val="List4"/>
    <w:rsid w:val="008A103A"/>
    <w:pPr>
      <w:ind w:firstLine="0"/>
    </w:pPr>
  </w:style>
  <w:style w:type="paragraph" w:styleId="ListContinue5">
    <w:name w:val="List Continue 5"/>
    <w:basedOn w:val="List5"/>
    <w:rsid w:val="008A103A"/>
    <w:pPr>
      <w:ind w:firstLine="0"/>
    </w:pPr>
  </w:style>
  <w:style w:type="paragraph" w:styleId="ListNumber3">
    <w:name w:val="List Number 3"/>
    <w:basedOn w:val="List3"/>
    <w:rsid w:val="008A103A"/>
    <w:pPr>
      <w:numPr>
        <w:numId w:val="5"/>
      </w:numPr>
    </w:pPr>
  </w:style>
  <w:style w:type="paragraph" w:styleId="ListNumber4">
    <w:name w:val="List Number 4"/>
    <w:basedOn w:val="List4"/>
    <w:rsid w:val="008A103A"/>
    <w:pPr>
      <w:numPr>
        <w:numId w:val="6"/>
      </w:numPr>
    </w:pPr>
  </w:style>
  <w:style w:type="paragraph" w:styleId="ListNumber5">
    <w:name w:val="List Number 5"/>
    <w:basedOn w:val="List5"/>
    <w:rsid w:val="008A103A"/>
    <w:pPr>
      <w:numPr>
        <w:numId w:val="7"/>
      </w:numPr>
    </w:pPr>
  </w:style>
  <w:style w:type="paragraph" w:styleId="BlockText">
    <w:name w:val="Block Text"/>
    <w:basedOn w:val="Normal"/>
    <w:rsid w:val="008A10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10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103A"/>
    <w:rPr>
      <w:sz w:val="16"/>
      <w:vertAlign w:val="superscript"/>
    </w:rPr>
  </w:style>
  <w:style w:type="character" w:customStyle="1" w:styleId="Symbols">
    <w:name w:val="Symbols"/>
    <w:basedOn w:val="DefaultParagraphFont"/>
    <w:rsid w:val="008A103A"/>
    <w:rPr>
      <w:rFonts w:ascii="Symbol" w:hAnsi="Symbol"/>
    </w:rPr>
  </w:style>
  <w:style w:type="character" w:customStyle="1" w:styleId="MenuOptions">
    <w:name w:val="Menu Options"/>
    <w:basedOn w:val="DefaultParagraphFont"/>
    <w:rsid w:val="008A10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103A"/>
    <w:rPr>
      <w:b/>
    </w:rPr>
  </w:style>
  <w:style w:type="character" w:customStyle="1" w:styleId="Underlined">
    <w:name w:val="Underlined"/>
    <w:basedOn w:val="DefaultParagraphFont"/>
    <w:rsid w:val="008A103A"/>
    <w:rPr>
      <w:u w:val="single"/>
    </w:rPr>
  </w:style>
  <w:style w:type="paragraph" w:customStyle="1" w:styleId="TableBodyTextRight">
    <w:name w:val="Table Body Text Right"/>
    <w:basedOn w:val="TableBodyText"/>
    <w:rsid w:val="008A10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103A"/>
    <w:rPr>
      <w:sz w:val="18"/>
    </w:rPr>
  </w:style>
  <w:style w:type="paragraph" w:customStyle="1" w:styleId="BodySmallRight">
    <w:name w:val="Body Small Right"/>
    <w:basedOn w:val="BodyTextRight"/>
    <w:rsid w:val="008A103A"/>
    <w:rPr>
      <w:sz w:val="18"/>
      <w:szCs w:val="18"/>
    </w:rPr>
  </w:style>
  <w:style w:type="paragraph" w:customStyle="1" w:styleId="MarginEdition">
    <w:name w:val="Margin Edition"/>
    <w:basedOn w:val="MarginNote"/>
    <w:rsid w:val="008A10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103A"/>
    <w:rPr>
      <w:sz w:val="2"/>
      <w:szCs w:val="2"/>
    </w:rPr>
  </w:style>
  <w:style w:type="character" w:customStyle="1" w:styleId="Small">
    <w:name w:val="Small"/>
    <w:basedOn w:val="DefaultParagraphFont"/>
    <w:rsid w:val="008A103A"/>
    <w:rPr>
      <w:sz w:val="16"/>
    </w:rPr>
  </w:style>
  <w:style w:type="paragraph" w:customStyle="1" w:styleId="WideTable">
    <w:name w:val="Wide Table"/>
    <w:basedOn w:val="Normal"/>
    <w:rsid w:val="008A10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103A"/>
  </w:style>
  <w:style w:type="paragraph" w:styleId="Quote">
    <w:name w:val="Quote"/>
    <w:basedOn w:val="Heading1"/>
    <w:link w:val="QuoteChar"/>
    <w:qFormat/>
    <w:rsid w:val="008A10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10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103A"/>
    <w:pPr>
      <w:pageBreakBefore/>
    </w:pPr>
  </w:style>
  <w:style w:type="paragraph" w:customStyle="1" w:styleId="Border">
    <w:name w:val="Border"/>
    <w:basedOn w:val="Normal"/>
    <w:qFormat/>
    <w:rsid w:val="008A10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10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10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10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10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10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10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10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10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103A"/>
    <w:rPr>
      <w:u w:val="single"/>
    </w:rPr>
  </w:style>
  <w:style w:type="character" w:customStyle="1" w:styleId="BoldandItalics">
    <w:name w:val="Bold and Italics"/>
    <w:qFormat/>
    <w:rsid w:val="008A103A"/>
    <w:rPr>
      <w:b/>
      <w:i/>
      <w:u w:val="none"/>
    </w:rPr>
  </w:style>
  <w:style w:type="paragraph" w:styleId="BalloonText">
    <w:name w:val="Balloon Text"/>
    <w:basedOn w:val="Normal"/>
    <w:link w:val="BalloonTextChar"/>
    <w:rsid w:val="008A10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10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10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10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10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10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103A"/>
    <w:pPr>
      <w:spacing w:before="0" w:after="0"/>
    </w:pPr>
  </w:style>
  <w:style w:type="paragraph" w:customStyle="1" w:styleId="BodyTextBold">
    <w:name w:val="Body Text Bold"/>
    <w:basedOn w:val="BodyText"/>
    <w:qFormat/>
    <w:rsid w:val="008A103A"/>
    <w:rPr>
      <w:b/>
    </w:rPr>
  </w:style>
  <w:style w:type="character" w:styleId="Hyperlink">
    <w:name w:val="Hyperlink"/>
    <w:basedOn w:val="DefaultParagraphFont"/>
    <w:uiPriority w:val="99"/>
    <w:unhideWhenUsed/>
    <w:rsid w:val="00C56E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2919</Characters>
  <Application>Microsoft Office Word</Application>
  <DocSecurity>0</DocSecurity>
  <Lines>76</Lines>
  <Paragraphs>49</Paragraphs>
  <ScaleCrop>false</ScaleCrop>
  <Company>Author-it Software Corporation Ltd.</Company>
  <LinksUpToDate>false</LinksUpToDate>
  <CharactersWithSpaces>3323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CHCDIS005 Develop and provide person-centred service responses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2023-07-02T02:16:00Z</dcterms:created>
  <dcterms:modified xsi:type="dcterms:W3CDTF">2023-07-02T02:16:00Z</dcterms:modified>
</cp:coreProperties>
</file>