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541" w:rsidP="009C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CHCDIS003 Support community participation and social inclusion</w:t>
      </w:r>
      <w:r>
        <w:fldChar w:fldCharType="end"/>
      </w:r>
    </w:p>
    <w:p w:rsidR="009C4541" w:rsidP="009C4541">
      <w:pPr>
        <w:pStyle w:val="Version"/>
        <w:sectPr w:rsidSect="00694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CA0" w:rsidP="00694CA0">
      <w:pPr>
        <w:pStyle w:val="SuperHeading"/>
      </w:pPr>
      <w:r w:rsidRPr="00694CA0">
        <w:t>CHCDIS003 Support community participation and social inclusion</w:t>
      </w:r>
    </w:p>
    <w:p w:rsidR="00000000" w:rsidRPr="00694CA0" w:rsidP="00694CA0">
      <w:pPr>
        <w:pStyle w:val="Heading1"/>
      </w:pPr>
      <w:bookmarkStart w:id="1" w:name="O_653287"/>
      <w:bookmarkEnd w:id="1"/>
      <w:r w:rsidRPr="00694C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rPr>
                <w:rStyle w:val="SpecialBold"/>
              </w:rPr>
              <w:t>Comments</w:t>
            </w: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t xml:space="preserve">This version was released in </w:t>
            </w:r>
            <w:r w:rsidRPr="00694CA0">
              <w:rPr>
                <w:rStyle w:val="Emphasis"/>
              </w:rPr>
              <w:t>CHC Community Services Training Package release 2.0</w:t>
            </w:r>
            <w:r w:rsidRPr="00694CA0">
              <w:t xml:space="preserve"> and meets the requirements of the 2012 Standards for Training Packages.</w:t>
            </w:r>
          </w:p>
          <w:p w:rsidR="00000000" w:rsidRPr="00694CA0" w:rsidP="00694CA0">
            <w:pPr>
              <w:pStyle w:val="BodyText"/>
            </w:pPr>
            <w:r w:rsidRPr="00694CA0">
              <w:t>Significant change to the elements and performance criteria. New evidence requirements for assessment including volume and frequency requirements. Significant changes to knowledge evi</w:t>
            </w:r>
            <w:r w:rsidRPr="00694CA0">
              <w:t>dence.</w:t>
            </w:r>
          </w:p>
        </w:tc>
      </w:tr>
    </w:tbl>
    <w:p w:rsidR="00000000" w:rsidRPr="00694CA0" w:rsidP="00694CA0">
      <w:pPr>
        <w:pStyle w:val="BodyText"/>
      </w:pPr>
    </w:p>
    <w:p w:rsidR="00000000" w:rsidRPr="00694CA0" w:rsidP="00694CA0">
      <w:pPr>
        <w:pStyle w:val="AllowPageBreak"/>
      </w:pPr>
    </w:p>
    <w:p w:rsidR="00000000" w:rsidRPr="00694CA0" w:rsidP="00694CA0">
      <w:pPr>
        <w:pStyle w:val="Heading1"/>
      </w:pPr>
      <w:bookmarkStart w:id="2" w:name="O_653288"/>
      <w:bookmarkEnd w:id="2"/>
      <w:r w:rsidRPr="00694CA0">
        <w:t>Application</w:t>
      </w:r>
    </w:p>
    <w:p w:rsidR="00000000" w:rsidRPr="00694CA0" w:rsidP="009C4541">
      <w:pPr>
        <w:pStyle w:val="BodyText"/>
      </w:pPr>
      <w:r w:rsidRPr="00694CA0">
        <w:t>This unit describes the skills and knowledge required to assist with supporting people with disability in community participation and social inclusion using a person-centred approach. This involves enabling people to m</w:t>
      </w:r>
      <w:r w:rsidRPr="00694CA0">
        <w:t>ake choices to maximise their participation in various community settings, functions and activities to enhance psychosocial well-being and lifestyle in accordance with the person’s needs and preferences.</w:t>
      </w:r>
    </w:p>
    <w:p w:rsidR="00000000" w:rsidRPr="00694CA0" w:rsidP="009C4541">
      <w:pPr>
        <w:pStyle w:val="BodyText"/>
      </w:pPr>
      <w:r w:rsidRPr="00694CA0">
        <w:t>This unit applies to workers in varied disability s</w:t>
      </w:r>
      <w:r w:rsidRPr="00694CA0">
        <w:t>ervices contexts. Work performed requires some discretion and judgement and may be carried out under regular direct or indirect supervision.</w:t>
      </w:r>
    </w:p>
    <w:p w:rsidR="00000000" w:rsidRPr="009C4541" w:rsidP="009C4541">
      <w:pPr>
        <w:pStyle w:val="BodyText"/>
        <w:rPr>
          <w:i/>
        </w:rPr>
      </w:pPr>
      <w:r w:rsidRPr="009C4541">
        <w:rPr>
          <w:rStyle w:val="Emphasis"/>
        </w:rPr>
        <w:t>The skills in this unit must be applied in accordance with Commonwealth and State/Territory legislation, Australia</w:t>
      </w:r>
      <w:r w:rsidRPr="009C4541">
        <w:rPr>
          <w:rStyle w:val="Emphasis"/>
        </w:rPr>
        <w:t xml:space="preserve">n / New Zealand standards and industry codes of practice. </w:t>
      </w:r>
    </w:p>
    <w:p w:rsidR="00000000" w:rsidRPr="00694CA0" w:rsidP="00694CA0">
      <w:pPr>
        <w:pStyle w:val="Heading1"/>
      </w:pPr>
      <w:bookmarkStart w:id="3" w:name="O_653292"/>
      <w:bookmarkEnd w:id="3"/>
      <w:r w:rsidRPr="00694C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rPr>
                <w:rStyle w:val="SpecialBold"/>
              </w:rPr>
              <w:t>PERFORMANCE CRITERIA</w:t>
            </w: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t>1. Identify opportunities for community participation and social inclusion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t xml:space="preserve">1.1 Assist in identifying interests, abilities, preferences and requirements of the </w:t>
            </w:r>
            <w:r w:rsidRPr="00694CA0">
              <w:t>person with disability to engage with a social network</w:t>
            </w:r>
          </w:p>
          <w:p w:rsidR="00000000" w:rsidRPr="00694CA0" w:rsidP="00694CA0">
            <w:pPr>
              <w:pStyle w:val="BodyText"/>
            </w:pPr>
            <w:r w:rsidRPr="00694CA0">
              <w:t xml:space="preserve">1.2 Provide information on community participation </w:t>
            </w:r>
            <w:r w:rsidRPr="00694CA0">
              <w:t xml:space="preserve">options, networks and services to meet the needs, wants and preferences of the person with disability </w:t>
            </w:r>
          </w:p>
          <w:p w:rsidR="00000000" w:rsidRPr="00694CA0" w:rsidP="00694CA0">
            <w:pPr>
              <w:pStyle w:val="BodyText"/>
            </w:pPr>
            <w:r w:rsidRPr="00694CA0">
              <w:t xml:space="preserve">1. 3 Identify and access appropriate community </w:t>
            </w:r>
            <w:r w:rsidRPr="00694CA0">
              <w:t>participation resources, programs, agencies, transport services, aids and equipment according to the person’s preferences and needs</w:t>
            </w:r>
          </w:p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t>1.4 Recognise and accommodate the cultural and religious needs of the person with disability</w:t>
            </w: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t>2. Implement strategies for</w:t>
            </w:r>
            <w:r w:rsidRPr="00694CA0">
              <w:t xml:space="preserve"> community participation and inclusion according to the individualised plan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t>2.1 Assist the person to identify and access community options that will meet needs identified in their individualised plan</w:t>
            </w:r>
          </w:p>
          <w:p w:rsidR="00000000" w:rsidRPr="00694CA0" w:rsidP="00694CA0">
            <w:pPr>
              <w:pStyle w:val="BodyText"/>
            </w:pPr>
            <w:r w:rsidRPr="00694CA0">
              <w:t>2.2 Support the person to access opportunities to establ</w:t>
            </w:r>
            <w:r w:rsidRPr="00694CA0">
              <w:t>ish connections through shared interests</w:t>
            </w:r>
          </w:p>
          <w:p w:rsidR="00000000" w:rsidRPr="00694CA0" w:rsidP="00694CA0">
            <w:pPr>
              <w:pStyle w:val="BodyText"/>
            </w:pPr>
            <w:r w:rsidRPr="00694CA0">
              <w:t>2.3 Seek feedback from the person with disability, family and/or carers and/or relevant others and/or colleagues and/or supervisor to ensure that the support continues to meet the current and changing needs and pref</w:t>
            </w:r>
            <w:r w:rsidRPr="00694CA0">
              <w:t xml:space="preserve">erences of the person </w:t>
            </w:r>
          </w:p>
          <w:p w:rsidR="00000000" w:rsidRPr="00694CA0" w:rsidP="00694CA0">
            <w:pPr>
              <w:pStyle w:val="BodyText"/>
            </w:pPr>
            <w:r w:rsidRPr="00694CA0">
              <w:t>2.4 Ensure strategies for community participation and social inclusion are regularly reviewed with the person and supervisor to enable positive outcomes</w:t>
            </w:r>
          </w:p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t>2.5 Monitor level of engagement in consultation with supervisor</w:t>
            </w: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</w:p>
        </w:tc>
      </w:tr>
      <w:tr w:rsidTr="00694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A0">
            <w:pPr>
              <w:pStyle w:val="BodyText"/>
              <w:rPr>
                <w:lang w:val="en-NZ"/>
              </w:rPr>
            </w:pPr>
            <w:r w:rsidRPr="00694CA0">
              <w:t>3. Identify, address and monitor barriers to community participation and social inclusion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A0" w:rsidP="00694CA0">
            <w:pPr>
              <w:pStyle w:val="BodyText"/>
            </w:pPr>
            <w:r w:rsidRPr="00694CA0">
              <w:t>3.1 Recognise physical, skill and other barriers to community participation and social inclusion</w:t>
            </w:r>
          </w:p>
          <w:p w:rsidR="00000000" w:rsidRPr="00694CA0" w:rsidP="00694CA0">
            <w:pPr>
              <w:pStyle w:val="BodyText"/>
            </w:pPr>
            <w:r w:rsidRPr="00694CA0">
              <w:t>3.2 Collaborate with the person with disability to identify solutions</w:t>
            </w:r>
            <w:r w:rsidRPr="00694CA0">
              <w:t xml:space="preserve"> to overcome barriers, in consultation with supervisor </w:t>
            </w:r>
          </w:p>
          <w:p w:rsidR="00000000" w:rsidRPr="00694CA0" w:rsidP="00694CA0">
            <w:pPr>
              <w:pStyle w:val="BodyText"/>
            </w:pPr>
            <w:r w:rsidRPr="00694CA0">
              <w:t>3.3 Support the person to implement strategies to address barriers to community participation according to their individualised plan</w:t>
            </w:r>
          </w:p>
          <w:p w:rsidR="00000000" w:rsidRPr="00694CA0" w:rsidP="00694CA0">
            <w:pPr>
              <w:pStyle w:val="BodyText"/>
            </w:pPr>
            <w:r w:rsidRPr="00694CA0">
              <w:t>3.4 Monitor the success of strategies to address barriers in consul</w:t>
            </w:r>
            <w:r w:rsidRPr="00694CA0">
              <w:t>tation with the person and supervisor</w:t>
            </w:r>
          </w:p>
          <w:p w:rsidR="00000000" w:rsidRPr="00694CA0" w:rsidP="00694CA0">
            <w:pPr>
              <w:pStyle w:val="BodyText"/>
            </w:pPr>
            <w:r w:rsidRPr="00694CA0">
              <w:t xml:space="preserve">3.5 Recognise own limitations in addressing issues and </w:t>
            </w:r>
            <w:r w:rsidRPr="00694CA0">
              <w:t>seek advice when necessary</w:t>
            </w:r>
          </w:p>
        </w:tc>
      </w:tr>
    </w:tbl>
    <w:p w:rsidR="009C4541" w:rsidP="00694CA0">
      <w:pPr>
        <w:pStyle w:val="BodyText"/>
      </w:pPr>
    </w:p>
    <w:p w:rsidR="009C4541" w:rsidP="00694CA0">
      <w:pPr>
        <w:pStyle w:val="BodyText"/>
      </w:pPr>
    </w:p>
    <w:p w:rsidR="00000000" w:rsidRPr="00694CA0" w:rsidP="00694CA0">
      <w:pPr>
        <w:pStyle w:val="Heading1"/>
      </w:pPr>
      <w:bookmarkStart w:id="4" w:name="O_653293"/>
      <w:bookmarkEnd w:id="4"/>
      <w:r w:rsidRPr="00694CA0">
        <w:t>Foundation Skills</w:t>
      </w:r>
    </w:p>
    <w:p w:rsidR="00000000" w:rsidRPr="009C4541" w:rsidP="009C4541">
      <w:pPr>
        <w:pStyle w:val="BodyText"/>
        <w:rPr>
          <w:i/>
        </w:rPr>
      </w:pPr>
      <w:r w:rsidRPr="009C4541">
        <w:rPr>
          <w:rStyle w:val="Emphasis"/>
        </w:rPr>
        <w:t>The Foundation Skills describe those required skills (such as language, literacy, numeracy and emp</w:t>
      </w:r>
      <w:r w:rsidRPr="009C4541">
        <w:rPr>
          <w:rStyle w:val="Emphasis"/>
        </w:rPr>
        <w:t>loyment skills) that are essential to performance.</w:t>
      </w:r>
    </w:p>
    <w:p w:rsidR="00000000" w:rsidRPr="00694CA0" w:rsidP="009C4541">
      <w:pPr>
        <w:pStyle w:val="BodyText"/>
      </w:pPr>
      <w:r w:rsidRPr="00694CA0">
        <w:t>Foundation skills essential to performance are explicit in the performance criteria of this unit of competency.</w:t>
      </w:r>
    </w:p>
    <w:p w:rsidR="00000000" w:rsidRPr="00694CA0" w:rsidP="00694CA0">
      <w:pPr>
        <w:pStyle w:val="Heading1"/>
      </w:pPr>
      <w:bookmarkStart w:id="5" w:name="O_653295"/>
      <w:bookmarkEnd w:id="5"/>
      <w:r w:rsidRPr="00694CA0">
        <w:t>Unit Mapping Information</w:t>
      </w:r>
    </w:p>
    <w:p w:rsidR="00000000" w:rsidRPr="00694CA0" w:rsidP="009C4541">
      <w:pPr>
        <w:pStyle w:val="BodyText"/>
      </w:pPr>
      <w:r w:rsidRPr="00694CA0">
        <w:t>No equivalent unit.</w:t>
      </w:r>
    </w:p>
    <w:p w:rsidR="00000000" w:rsidRPr="00694CA0" w:rsidP="00694CA0">
      <w:pPr>
        <w:pStyle w:val="Heading1"/>
      </w:pPr>
      <w:bookmarkStart w:id="6" w:name="O_653302"/>
      <w:bookmarkEnd w:id="6"/>
      <w:r w:rsidRPr="00694CA0">
        <w:t>Links</w:t>
      </w:r>
    </w:p>
    <w:p w:rsidR="00000000" w:rsidRPr="00694CA0" w:rsidP="009C4541">
      <w:pPr>
        <w:pStyle w:val="BodyText"/>
      </w:pPr>
      <w:r w:rsidRPr="00694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646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94CA0" w:rsidP="00694CA0"/>
    <w:sectPr w:rsidSect="00694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A0" w:rsidRPr="009C4541" w:rsidP="009C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41" w:rsidP="00694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541" w:rsidP="00694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4541" w:rsidP="00694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CA0" w:rsidRPr="009C4541" w:rsidP="009C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41" w:rsidRPr="002D2AF8" w:rsidP="00694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CHCDIS003 Support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C4541" w:rsidP="00694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CA0"/>
  </w:style>
  <w:style w:type="character" w:customStyle="1" w:styleId="Heading1Char">
    <w:name w:val="Heading 1 Char"/>
    <w:basedOn w:val="DefaultParagraphFont"/>
    <w:link w:val="Heading1"/>
    <w:rsid w:val="00694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C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4CA0"/>
    <w:rPr>
      <w:b/>
      <w:spacing w:val="0"/>
    </w:rPr>
  </w:style>
  <w:style w:type="character" w:styleId="Emphasis">
    <w:name w:val="Emphasis"/>
    <w:basedOn w:val="DefaultParagraphFont"/>
    <w:qFormat/>
    <w:rsid w:val="00694CA0"/>
    <w:rPr>
      <w:i/>
    </w:rPr>
  </w:style>
  <w:style w:type="paragraph" w:customStyle="1" w:styleId="SuperHeading">
    <w:name w:val="SuperHeading"/>
    <w:basedOn w:val="Normal"/>
    <w:rsid w:val="00694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C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C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C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C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CA0"/>
  </w:style>
  <w:style w:type="paragraph" w:styleId="TableofFigures">
    <w:name w:val="table of figures"/>
    <w:basedOn w:val="Normal"/>
    <w:next w:val="Normal"/>
    <w:semiHidden/>
    <w:rsid w:val="00694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C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4CA0"/>
    <w:rPr>
      <w:rFonts w:ascii="Wingdings" w:hAnsi="Wingdings"/>
    </w:rPr>
  </w:style>
  <w:style w:type="paragraph" w:customStyle="1" w:styleId="TableHeading">
    <w:name w:val="Table Heading"/>
    <w:basedOn w:val="HeadingBase"/>
    <w:rsid w:val="00694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CA0"/>
    <w:rPr>
      <w:color w:val="0033CC"/>
      <w:u w:val="none"/>
    </w:rPr>
  </w:style>
  <w:style w:type="paragraph" w:customStyle="1" w:styleId="BodyTextRight">
    <w:name w:val="Body Text Right"/>
    <w:basedOn w:val="BodyText"/>
    <w:rsid w:val="00694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C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CA0"/>
    <w:rPr>
      <w:sz w:val="32"/>
    </w:rPr>
  </w:style>
  <w:style w:type="paragraph" w:customStyle="1" w:styleId="HeadingProcedure">
    <w:name w:val="Heading Procedure"/>
    <w:basedOn w:val="HeadingBase"/>
    <w:next w:val="Normal"/>
    <w:rsid w:val="00694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CA0"/>
    <w:pPr>
      <w:spacing w:before="60" w:after="60"/>
    </w:pPr>
  </w:style>
  <w:style w:type="paragraph" w:styleId="ListContinue">
    <w:name w:val="List Continue"/>
    <w:basedOn w:val="List"/>
    <w:rsid w:val="00694CA0"/>
    <w:pPr>
      <w:ind w:firstLine="0"/>
    </w:pPr>
  </w:style>
  <w:style w:type="paragraph" w:customStyle="1" w:styleId="ListNote">
    <w:name w:val="List Note"/>
    <w:basedOn w:val="List"/>
    <w:rsid w:val="00694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CA0"/>
    <w:rPr>
      <w:rFonts w:ascii="Courier New" w:hAnsi="Courier New"/>
    </w:rPr>
  </w:style>
  <w:style w:type="paragraph" w:customStyle="1" w:styleId="NoteBullet">
    <w:name w:val="Note Bullet"/>
    <w:basedOn w:val="Note"/>
    <w:rsid w:val="00694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C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4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CA0"/>
    <w:rPr>
      <w:b/>
      <w:smallCaps/>
    </w:rPr>
  </w:style>
  <w:style w:type="paragraph" w:customStyle="1" w:styleId="TableListNumber">
    <w:name w:val="Table List Number"/>
    <w:basedOn w:val="ListNumber"/>
    <w:rsid w:val="00694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CA0"/>
    <w:pPr>
      <w:numPr>
        <w:numId w:val="7"/>
      </w:numPr>
    </w:pPr>
  </w:style>
  <w:style w:type="paragraph" w:customStyle="1" w:styleId="ListAlpha2">
    <w:name w:val="List Alpha 2"/>
    <w:basedOn w:val="List2"/>
    <w:rsid w:val="00694CA0"/>
    <w:pPr>
      <w:numPr>
        <w:numId w:val="6"/>
      </w:numPr>
    </w:pPr>
  </w:style>
  <w:style w:type="paragraph" w:styleId="List2">
    <w:name w:val="List 2"/>
    <w:basedOn w:val="BodyText"/>
    <w:rsid w:val="00694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C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C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4CA0"/>
    <w:pPr>
      <w:numPr>
        <w:numId w:val="2"/>
      </w:numPr>
    </w:pPr>
  </w:style>
  <w:style w:type="paragraph" w:styleId="ListContinue2">
    <w:name w:val="List Continue 2"/>
    <w:basedOn w:val="List2"/>
    <w:rsid w:val="00694CA0"/>
    <w:pPr>
      <w:ind w:firstLine="0"/>
    </w:pPr>
  </w:style>
  <w:style w:type="paragraph" w:styleId="ListContinue3">
    <w:name w:val="List Continue 3"/>
    <w:basedOn w:val="List3"/>
    <w:rsid w:val="00694CA0"/>
    <w:pPr>
      <w:ind w:left="1021" w:firstLine="0"/>
    </w:pPr>
  </w:style>
  <w:style w:type="paragraph" w:styleId="ListContinue4">
    <w:name w:val="List Continue 4"/>
    <w:basedOn w:val="List4"/>
    <w:rsid w:val="00694CA0"/>
    <w:pPr>
      <w:ind w:firstLine="0"/>
    </w:pPr>
  </w:style>
  <w:style w:type="paragraph" w:styleId="ListContinue5">
    <w:name w:val="List Continue 5"/>
    <w:basedOn w:val="List5"/>
    <w:rsid w:val="00694CA0"/>
    <w:pPr>
      <w:ind w:firstLine="0"/>
    </w:pPr>
  </w:style>
  <w:style w:type="paragraph" w:styleId="ListNumber3">
    <w:name w:val="List Number 3"/>
    <w:basedOn w:val="List3"/>
    <w:rsid w:val="00694CA0"/>
    <w:pPr>
      <w:numPr>
        <w:numId w:val="3"/>
      </w:numPr>
    </w:pPr>
  </w:style>
  <w:style w:type="paragraph" w:styleId="ListNumber4">
    <w:name w:val="List Number 4"/>
    <w:basedOn w:val="List4"/>
    <w:rsid w:val="00694CA0"/>
    <w:pPr>
      <w:numPr>
        <w:numId w:val="4"/>
      </w:numPr>
    </w:pPr>
  </w:style>
  <w:style w:type="paragraph" w:styleId="ListNumber5">
    <w:name w:val="List Number 5"/>
    <w:basedOn w:val="List5"/>
    <w:rsid w:val="00694CA0"/>
    <w:pPr>
      <w:numPr>
        <w:numId w:val="5"/>
      </w:numPr>
    </w:pPr>
  </w:style>
  <w:style w:type="paragraph" w:styleId="BlockText">
    <w:name w:val="Block Text"/>
    <w:basedOn w:val="Normal"/>
    <w:rsid w:val="00694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CA0"/>
    <w:rPr>
      <w:sz w:val="16"/>
      <w:vertAlign w:val="superscript"/>
    </w:rPr>
  </w:style>
  <w:style w:type="character" w:customStyle="1" w:styleId="Symbols">
    <w:name w:val="Symbols"/>
    <w:basedOn w:val="DefaultParagraphFont"/>
    <w:rsid w:val="00694CA0"/>
    <w:rPr>
      <w:rFonts w:ascii="Symbol" w:hAnsi="Symbol"/>
    </w:rPr>
  </w:style>
  <w:style w:type="character" w:customStyle="1" w:styleId="MenuOptions">
    <w:name w:val="Menu Options"/>
    <w:basedOn w:val="DefaultParagraphFont"/>
    <w:rsid w:val="00694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CA0"/>
    <w:rPr>
      <w:b/>
    </w:rPr>
  </w:style>
  <w:style w:type="character" w:customStyle="1" w:styleId="Underlined">
    <w:name w:val="Underlined"/>
    <w:basedOn w:val="DefaultParagraphFont"/>
    <w:rsid w:val="00694CA0"/>
    <w:rPr>
      <w:u w:val="single"/>
    </w:rPr>
  </w:style>
  <w:style w:type="paragraph" w:customStyle="1" w:styleId="TableBodyTextRight">
    <w:name w:val="Table Body Text Right"/>
    <w:basedOn w:val="TableBodyText"/>
    <w:rsid w:val="00694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CA0"/>
    <w:rPr>
      <w:sz w:val="18"/>
    </w:rPr>
  </w:style>
  <w:style w:type="paragraph" w:customStyle="1" w:styleId="BodySmallRight">
    <w:name w:val="Body Small Right"/>
    <w:basedOn w:val="BodyTextRight"/>
    <w:rsid w:val="00694CA0"/>
    <w:rPr>
      <w:sz w:val="18"/>
      <w:szCs w:val="18"/>
    </w:rPr>
  </w:style>
  <w:style w:type="paragraph" w:customStyle="1" w:styleId="MarginEdition">
    <w:name w:val="Margin Edition"/>
    <w:basedOn w:val="MarginNote"/>
    <w:rsid w:val="00694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CA0"/>
    <w:rPr>
      <w:sz w:val="2"/>
      <w:szCs w:val="2"/>
    </w:rPr>
  </w:style>
  <w:style w:type="character" w:customStyle="1" w:styleId="Small">
    <w:name w:val="Small"/>
    <w:basedOn w:val="DefaultParagraphFont"/>
    <w:rsid w:val="00694CA0"/>
    <w:rPr>
      <w:sz w:val="16"/>
    </w:rPr>
  </w:style>
  <w:style w:type="paragraph" w:customStyle="1" w:styleId="WideTable">
    <w:name w:val="Wide Table"/>
    <w:basedOn w:val="Normal"/>
    <w:rsid w:val="00694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CA0"/>
  </w:style>
  <w:style w:type="paragraph" w:styleId="Quote">
    <w:name w:val="Quote"/>
    <w:basedOn w:val="Heading1"/>
    <w:link w:val="QuoteChar"/>
    <w:qFormat/>
    <w:rsid w:val="00694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CA0"/>
    <w:pPr>
      <w:pageBreakBefore/>
    </w:pPr>
  </w:style>
  <w:style w:type="paragraph" w:customStyle="1" w:styleId="Border">
    <w:name w:val="Border"/>
    <w:basedOn w:val="Normal"/>
    <w:qFormat/>
    <w:rsid w:val="00694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CA0"/>
    <w:rPr>
      <w:u w:val="single"/>
    </w:rPr>
  </w:style>
  <w:style w:type="character" w:customStyle="1" w:styleId="BoldandItalics">
    <w:name w:val="Bold and Italics"/>
    <w:qFormat/>
    <w:rsid w:val="00694CA0"/>
    <w:rPr>
      <w:b/>
      <w:i/>
      <w:u w:val="none"/>
    </w:rPr>
  </w:style>
  <w:style w:type="paragraph" w:styleId="BalloonText">
    <w:name w:val="Balloon Text"/>
    <w:basedOn w:val="Normal"/>
    <w:link w:val="BalloonTextChar"/>
    <w:rsid w:val="00694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CA0"/>
    <w:pPr>
      <w:spacing w:before="0" w:after="0"/>
    </w:pPr>
  </w:style>
  <w:style w:type="paragraph" w:customStyle="1" w:styleId="BodyTextBold">
    <w:name w:val="Body Text Bold"/>
    <w:basedOn w:val="BodyText"/>
    <w:qFormat/>
    <w:rsid w:val="00694CA0"/>
    <w:rPr>
      <w:b/>
    </w:rPr>
  </w:style>
  <w:style w:type="character" w:styleId="Hyperlink">
    <w:name w:val="Hyperlink"/>
    <w:basedOn w:val="DefaultParagraphFont"/>
    <w:uiPriority w:val="99"/>
    <w:unhideWhenUsed/>
    <w:rsid w:val="009C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3669</Characters>
  <Application>Microsoft Office Word</Application>
  <DocSecurity>0</DocSecurity>
  <Lines>114</Lines>
  <Paragraphs>50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CHCDIS003 Support community participation and social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