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FB7" w:rsidP="00CB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CHCDFV009 Establish change promoting relationship with users of domestic and family violence</w:t>
      </w:r>
      <w:r>
        <w:fldChar w:fldCharType="end"/>
      </w:r>
    </w:p>
    <w:p w:rsidR="00CB1FB7" w:rsidP="00CB1FB7">
      <w:pPr>
        <w:pStyle w:val="Version"/>
        <w:sectPr w:rsidSect="00D07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F9E" w:rsidP="00D07F9E">
      <w:pPr>
        <w:pStyle w:val="SuperHeading"/>
      </w:pPr>
      <w:r w:rsidRPr="00D07F9E">
        <w:t>Assessment Requirements for CHCDFV009 Establish change promoting relationship with users of domestic and family violence</w:t>
      </w:r>
    </w:p>
    <w:p w:rsidR="00000000" w:rsidRPr="00D07F9E" w:rsidP="00D07F9E">
      <w:pPr>
        <w:pStyle w:val="Heading1"/>
      </w:pPr>
      <w:bookmarkStart w:id="1" w:name="O_812383"/>
      <w:bookmarkEnd w:id="1"/>
      <w:r w:rsidRPr="00D07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07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E" w:rsidP="00D07F9E">
            <w:pPr>
              <w:pStyle w:val="BodyText"/>
            </w:pPr>
            <w:r w:rsidRPr="00D07F9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E">
            <w:pPr>
              <w:pStyle w:val="BodyText"/>
              <w:rPr>
                <w:lang w:val="en-NZ"/>
              </w:rPr>
            </w:pPr>
            <w:r w:rsidRPr="00D07F9E">
              <w:rPr>
                <w:rStyle w:val="SpecialBold"/>
              </w:rPr>
              <w:t>Comments</w:t>
            </w:r>
          </w:p>
        </w:tc>
      </w:tr>
      <w:tr w:rsidTr="00D07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F9E">
            <w:pPr>
              <w:pStyle w:val="BodyText"/>
              <w:rPr>
                <w:lang w:val="en-NZ"/>
              </w:rPr>
            </w:pPr>
            <w:r w:rsidRPr="00D07F9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F9E" w:rsidP="00D07F9E">
            <w:pPr>
              <w:pStyle w:val="BodyText"/>
            </w:pPr>
            <w:r w:rsidRPr="00D07F9E">
              <w:t xml:space="preserve">This version was released in </w:t>
            </w:r>
            <w:r w:rsidRPr="00D07F9E">
              <w:rPr>
                <w:rStyle w:val="Emphasis"/>
              </w:rPr>
              <w:t>CHC Community Servi</w:t>
            </w:r>
            <w:r w:rsidRPr="00D07F9E">
              <w:rPr>
                <w:rStyle w:val="Emphasis"/>
              </w:rPr>
              <w:t>ces Training Package release 3.0</w:t>
            </w:r>
            <w:r w:rsidRPr="00D07F9E">
              <w:t xml:space="preserve"> and meets the requirements of the 2012 Standards for Training Packages.</w:t>
            </w:r>
          </w:p>
          <w:p w:rsidR="00000000" w:rsidRPr="00D07F9E" w:rsidP="00D07F9E">
            <w:pPr>
              <w:pStyle w:val="BodyText"/>
            </w:pPr>
          </w:p>
          <w:p w:rsidR="00000000" w:rsidRPr="00D07F9E" w:rsidP="00D07F9E">
            <w:pPr>
              <w:pStyle w:val="BodyText"/>
            </w:pPr>
            <w:r w:rsidRPr="00D07F9E">
              <w:t>Minimal changes to the elements and performance criteria. New evidence requirements for assessment including volume and frequency requirements. Signif</w:t>
            </w:r>
            <w:r w:rsidRPr="00D07F9E">
              <w:t>icant changes to knowledge evidence.</w:t>
            </w:r>
          </w:p>
          <w:p w:rsidR="00000000" w:rsidRPr="00D07F9E" w:rsidP="00D07F9E">
            <w:pPr>
              <w:pStyle w:val="BodyText"/>
            </w:pPr>
          </w:p>
          <w:p w:rsidR="00000000" w:rsidRPr="00D07F9E" w:rsidP="00D07F9E">
            <w:pPr>
              <w:pStyle w:val="BodyText"/>
            </w:pPr>
            <w:r w:rsidRPr="00D07F9E">
              <w:t>Supersedes CHCDFV814B</w:t>
            </w:r>
          </w:p>
        </w:tc>
      </w:tr>
    </w:tbl>
    <w:p w:rsidR="00000000" w:rsidRPr="00D07F9E" w:rsidP="00D07F9E">
      <w:pPr>
        <w:pStyle w:val="BodyText"/>
      </w:pPr>
    </w:p>
    <w:p w:rsidR="00000000" w:rsidRPr="00D07F9E" w:rsidP="00D07F9E">
      <w:pPr>
        <w:pStyle w:val="AllowPageBreak"/>
      </w:pPr>
    </w:p>
    <w:p w:rsidR="00000000" w:rsidRPr="00D07F9E" w:rsidP="00D07F9E">
      <w:pPr>
        <w:pStyle w:val="Heading1"/>
      </w:pPr>
      <w:bookmarkStart w:id="2" w:name="O_812384"/>
      <w:bookmarkEnd w:id="2"/>
      <w:r w:rsidRPr="00D07F9E">
        <w:t>Performance Evidence</w:t>
      </w:r>
    </w:p>
    <w:p w:rsidR="00000000" w:rsidRPr="00D07F9E" w:rsidP="00CB1FB7">
      <w:pPr>
        <w:pStyle w:val="BodyText"/>
      </w:pPr>
      <w:r w:rsidRPr="00D07F9E">
        <w:t>The candidate must show evidence of the ability to complete tasks outlined in elements and performance criteria of this unit, manage tasks and manage contin</w:t>
      </w:r>
      <w:r w:rsidRPr="00D07F9E">
        <w:t>gencies in the context of the job role. There must be evidence that the candidate has:</w:t>
      </w:r>
    </w:p>
    <w:p w:rsidR="00000000" w:rsidRPr="00D07F9E" w:rsidP="00D07F9E">
      <w:pPr>
        <w:pStyle w:val="ListBullet"/>
      </w:pPr>
      <w:r w:rsidRPr="00D07F9E">
        <w:t xml:space="preserve">worked intensively to establish relationships with at least 3 different users of domestic and family violence to assist them to change, including: </w:t>
      </w:r>
    </w:p>
    <w:p w:rsidR="00000000" w:rsidRPr="00D07F9E" w:rsidP="00D07F9E">
      <w:pPr>
        <w:pStyle w:val="ListBullet2"/>
      </w:pPr>
      <w:r w:rsidRPr="00D07F9E">
        <w:t>making a critical assessment of willingness to change</w:t>
      </w:r>
    </w:p>
    <w:p w:rsidR="00000000" w:rsidRPr="00D07F9E" w:rsidP="00D07F9E">
      <w:pPr>
        <w:pStyle w:val="ListBullet2"/>
      </w:pPr>
      <w:r w:rsidRPr="00D07F9E">
        <w:t>drafting a written contract for each intervention that clearly focuses on the user’s responsibility, the potential for change and the priority of the safety of children and partners</w:t>
      </w:r>
    </w:p>
    <w:p w:rsidR="00000000" w:rsidRPr="00D07F9E" w:rsidP="00D07F9E">
      <w:pPr>
        <w:pStyle w:val="ListBullet2"/>
      </w:pPr>
      <w:r w:rsidRPr="00D07F9E">
        <w:t>monitoring and criti</w:t>
      </w:r>
      <w:r w:rsidRPr="00D07F9E">
        <w:t>cally evaluating changes in the light of information from a variety of sources, including:</w:t>
      </w:r>
    </w:p>
    <w:p w:rsidR="00000000" w:rsidRPr="00D07F9E" w:rsidP="00D07F9E">
      <w:pPr>
        <w:pStyle w:val="ListBullet3"/>
      </w:pPr>
      <w:r w:rsidRPr="00D07F9E">
        <w:t>the user</w:t>
      </w:r>
    </w:p>
    <w:p w:rsidR="00000000" w:rsidRPr="00D07F9E" w:rsidP="00D07F9E">
      <w:pPr>
        <w:pStyle w:val="ListBullet3"/>
      </w:pPr>
      <w:r w:rsidRPr="00D07F9E">
        <w:t>user’s family members</w:t>
      </w:r>
    </w:p>
    <w:p w:rsidR="00000000" w:rsidRPr="00D07F9E" w:rsidP="00D07F9E">
      <w:pPr>
        <w:pStyle w:val="ListBullet3"/>
      </w:pPr>
      <w:r w:rsidRPr="00D07F9E">
        <w:t>colleagues</w:t>
      </w:r>
    </w:p>
    <w:p w:rsidR="00000000" w:rsidRPr="00D07F9E" w:rsidP="00D07F9E">
      <w:pPr>
        <w:pStyle w:val="ListBullet"/>
      </w:pPr>
      <w:r w:rsidRPr="00D07F9E">
        <w:t>used the following counselling skills and violence intervention models:</w:t>
      </w:r>
    </w:p>
    <w:p w:rsidR="00000000" w:rsidRPr="00D07F9E" w:rsidP="00D07F9E">
      <w:pPr>
        <w:pStyle w:val="ListBullet2"/>
      </w:pPr>
      <w:r w:rsidRPr="00D07F9E">
        <w:t>challenging/confrontation</w:t>
      </w:r>
    </w:p>
    <w:p w:rsidR="00000000" w:rsidRPr="00D07F9E" w:rsidP="00D07F9E">
      <w:pPr>
        <w:pStyle w:val="ListBullet2"/>
      </w:pPr>
      <w:r w:rsidRPr="00D07F9E">
        <w:t>negotiation</w:t>
      </w:r>
    </w:p>
    <w:p w:rsidR="00000000" w:rsidRPr="00D07F9E" w:rsidP="00D07F9E">
      <w:pPr>
        <w:pStyle w:val="ListBullet"/>
      </w:pPr>
      <w:r w:rsidRPr="00D07F9E">
        <w:t>undertaken a structured process of reflection to minimise collusion based on work with 3 users of domestic and family violence.</w:t>
      </w:r>
    </w:p>
    <w:p w:rsidR="00000000" w:rsidRPr="00D07F9E" w:rsidP="00D07F9E">
      <w:pPr>
        <w:pStyle w:val="AllowPageBreak"/>
      </w:pPr>
    </w:p>
    <w:p w:rsidR="00000000" w:rsidRPr="00D07F9E" w:rsidP="00D07F9E">
      <w:pPr>
        <w:pStyle w:val="Heading1"/>
      </w:pPr>
      <w:bookmarkStart w:id="3" w:name="O_812385"/>
      <w:bookmarkEnd w:id="3"/>
      <w:r w:rsidRPr="00D07F9E">
        <w:t>Knowledge Evidence</w:t>
      </w:r>
    </w:p>
    <w:p w:rsidR="00000000" w:rsidRPr="00D07F9E" w:rsidP="00CB1FB7">
      <w:pPr>
        <w:pStyle w:val="BodyText"/>
      </w:pPr>
      <w:r w:rsidRPr="00D07F9E">
        <w:t>The candidate must be able to demonstrate essential knowledge required to effectively comple</w:t>
      </w:r>
      <w:r w:rsidRPr="00D07F9E">
        <w:t>te tasks outlined in elements and performance criteria of this unit, manage tasks and manage contingencies in the context of the work role. This includes knowledge of:</w:t>
      </w:r>
    </w:p>
    <w:p w:rsidR="00000000" w:rsidRPr="00D07F9E" w:rsidP="00D07F9E">
      <w:pPr>
        <w:pStyle w:val="ListBullet"/>
      </w:pPr>
      <w:r w:rsidRPr="00D07F9E">
        <w:t>legal and ethical considerations for domestic and family violence work, and how these a</w:t>
      </w:r>
      <w:r w:rsidRPr="00D07F9E">
        <w:t>re applied in organisations and individual practice:</w:t>
      </w:r>
    </w:p>
    <w:p w:rsidR="00000000" w:rsidRPr="00D07F9E" w:rsidP="00D07F9E">
      <w:pPr>
        <w:pStyle w:val="ListBullet2"/>
      </w:pPr>
      <w:r w:rsidRPr="00D07F9E">
        <w:t xml:space="preserve">codes of conduct </w:t>
      </w:r>
    </w:p>
    <w:p w:rsidR="00000000" w:rsidRPr="00D07F9E" w:rsidP="00D07F9E">
      <w:pPr>
        <w:pStyle w:val="ListBullet2"/>
      </w:pPr>
      <w:r w:rsidRPr="00D07F9E">
        <w:t>discrimination</w:t>
      </w:r>
    </w:p>
    <w:p w:rsidR="00000000" w:rsidRPr="00D07F9E" w:rsidP="00D07F9E">
      <w:pPr>
        <w:pStyle w:val="ListBullet2"/>
      </w:pPr>
      <w:r w:rsidRPr="00D07F9E">
        <w:t xml:space="preserve">duty of care </w:t>
      </w:r>
    </w:p>
    <w:p w:rsidR="00000000" w:rsidRPr="00D07F9E" w:rsidP="00D07F9E">
      <w:pPr>
        <w:pStyle w:val="ListBullet2"/>
      </w:pPr>
      <w:r w:rsidRPr="00D07F9E">
        <w:t xml:space="preserve">human rights </w:t>
      </w:r>
    </w:p>
    <w:p w:rsidR="00000000" w:rsidRPr="00D07F9E" w:rsidP="00D07F9E">
      <w:pPr>
        <w:pStyle w:val="ListBullet2"/>
      </w:pPr>
      <w:r w:rsidRPr="00D07F9E">
        <w:t xml:space="preserve">mandatory reporting </w:t>
      </w:r>
    </w:p>
    <w:p w:rsidR="00000000" w:rsidRPr="00D07F9E" w:rsidP="00D07F9E">
      <w:pPr>
        <w:pStyle w:val="ListBullet2"/>
      </w:pPr>
      <w:r w:rsidRPr="00D07F9E">
        <w:t>practitioner/client boundaries including issues surrounding potential collusion</w:t>
      </w:r>
    </w:p>
    <w:p w:rsidR="00000000" w:rsidRPr="00D07F9E" w:rsidP="00D07F9E">
      <w:pPr>
        <w:pStyle w:val="ListBullet2"/>
      </w:pPr>
      <w:r w:rsidRPr="00D07F9E">
        <w:t>privacy, confidentiality and disclosure</w:t>
      </w:r>
    </w:p>
    <w:p w:rsidR="00000000" w:rsidRPr="00D07F9E" w:rsidP="00D07F9E">
      <w:pPr>
        <w:pStyle w:val="ListBullet2"/>
      </w:pPr>
      <w:r w:rsidRPr="00D07F9E">
        <w:t xml:space="preserve">policy frameworks </w:t>
      </w:r>
    </w:p>
    <w:p w:rsidR="00000000" w:rsidRPr="00D07F9E" w:rsidP="00D07F9E">
      <w:pPr>
        <w:pStyle w:val="ListBullet2"/>
      </w:pPr>
      <w:r w:rsidRPr="00D07F9E">
        <w:t xml:space="preserve">records management </w:t>
      </w:r>
    </w:p>
    <w:p w:rsidR="00000000" w:rsidRPr="00D07F9E" w:rsidP="00D07F9E">
      <w:pPr>
        <w:pStyle w:val="ListBullet2"/>
      </w:pPr>
      <w:r w:rsidRPr="00D07F9E">
        <w:t>rights and responsibilities of workers, employers and clients</w:t>
      </w:r>
    </w:p>
    <w:p w:rsidR="00000000" w:rsidRPr="00D07F9E" w:rsidP="00D07F9E">
      <w:pPr>
        <w:pStyle w:val="ListBullet2"/>
      </w:pPr>
      <w:r w:rsidRPr="00D07F9E">
        <w:t>specific legislative frameworks that apply to domestic and family violence</w:t>
      </w:r>
    </w:p>
    <w:p w:rsidR="00000000" w:rsidRPr="00D07F9E" w:rsidP="00D07F9E">
      <w:pPr>
        <w:pStyle w:val="ListBullet2"/>
      </w:pPr>
      <w:r w:rsidRPr="00D07F9E">
        <w:t>work role boundaries – responsibilities and limitations</w:t>
      </w:r>
    </w:p>
    <w:p w:rsidR="00000000" w:rsidRPr="00D07F9E" w:rsidP="00D07F9E">
      <w:pPr>
        <w:pStyle w:val="ListBullet2"/>
      </w:pPr>
      <w:r w:rsidRPr="00D07F9E">
        <w:t>work health and safety</w:t>
      </w:r>
    </w:p>
    <w:p w:rsidR="00000000" w:rsidRPr="00D07F9E" w:rsidP="00D07F9E">
      <w:pPr>
        <w:pStyle w:val="ListBullet"/>
      </w:pPr>
      <w:r w:rsidRPr="00D07F9E">
        <w:t xml:space="preserve">current and emerging domestic and family violence theory and practice </w:t>
      </w:r>
    </w:p>
    <w:p w:rsidR="00000000" w:rsidRPr="00D07F9E" w:rsidP="00D07F9E">
      <w:pPr>
        <w:pStyle w:val="ListBullet"/>
      </w:pPr>
      <w:r w:rsidRPr="00D07F9E">
        <w:t>gender analysis of domestic violence</w:t>
      </w:r>
    </w:p>
    <w:p w:rsidR="00000000" w:rsidRPr="00D07F9E" w:rsidP="00D07F9E">
      <w:pPr>
        <w:pStyle w:val="ListBullet"/>
      </w:pPr>
      <w:r w:rsidRPr="00D07F9E">
        <w:t>tactics and politics of abuse</w:t>
      </w:r>
    </w:p>
    <w:p w:rsidR="00000000" w:rsidRPr="00D07F9E" w:rsidP="00D07F9E">
      <w:pPr>
        <w:pStyle w:val="ListBullet"/>
      </w:pPr>
      <w:r w:rsidRPr="00D07F9E">
        <w:t>restrictive constructions of masculinity</w:t>
      </w:r>
    </w:p>
    <w:p w:rsidR="00000000" w:rsidRPr="00D07F9E" w:rsidP="00D07F9E">
      <w:pPr>
        <w:pStyle w:val="ListBullet"/>
      </w:pPr>
      <w:r w:rsidRPr="00D07F9E">
        <w:t>theories of change</w:t>
      </w:r>
    </w:p>
    <w:p w:rsidR="00000000" w:rsidRPr="00D07F9E" w:rsidP="00D07F9E">
      <w:pPr>
        <w:pStyle w:val="ListBullet"/>
      </w:pPr>
      <w:r w:rsidRPr="00D07F9E">
        <w:t>types of user responsible and respectful behaviour, includ</w:t>
      </w:r>
      <w:r w:rsidRPr="00D07F9E">
        <w:t>ing:</w:t>
      </w:r>
    </w:p>
    <w:p w:rsidR="00000000" w:rsidRPr="00D07F9E" w:rsidP="00D07F9E">
      <w:pPr>
        <w:pStyle w:val="ListBullet2"/>
      </w:pPr>
      <w:r w:rsidRPr="00D07F9E">
        <w:t>self responsibility</w:t>
      </w:r>
    </w:p>
    <w:p w:rsidR="00000000" w:rsidRPr="00D07F9E" w:rsidP="00D07F9E">
      <w:pPr>
        <w:pStyle w:val="ListBullet2"/>
      </w:pPr>
      <w:r w:rsidRPr="00D07F9E">
        <w:t>self reliance</w:t>
      </w:r>
    </w:p>
    <w:p w:rsidR="00000000" w:rsidRPr="00D07F9E" w:rsidP="00D07F9E">
      <w:pPr>
        <w:pStyle w:val="ListBullet2"/>
      </w:pPr>
      <w:r w:rsidRPr="00D07F9E">
        <w:t>self confrontation</w:t>
      </w:r>
    </w:p>
    <w:p w:rsidR="00000000" w:rsidRPr="00D07F9E" w:rsidP="00D07F9E">
      <w:pPr>
        <w:pStyle w:val="ListBullet2"/>
      </w:pPr>
      <w:r w:rsidRPr="00D07F9E">
        <w:t>separateness/independence from partner</w:t>
      </w:r>
    </w:p>
    <w:p w:rsidR="00000000" w:rsidRPr="00D07F9E" w:rsidP="00D07F9E">
      <w:pPr>
        <w:pStyle w:val="ListBullet"/>
      </w:pPr>
      <w:r w:rsidRPr="00D07F9E">
        <w:t>supervision and debriefing models in community services</w:t>
      </w:r>
    </w:p>
    <w:p w:rsidR="00000000" w:rsidRPr="00D07F9E" w:rsidP="00D07F9E">
      <w:pPr>
        <w:pStyle w:val="ListBullet"/>
      </w:pPr>
      <w:r w:rsidRPr="00D07F9E">
        <w:t>collaborative practice in working with use</w:t>
      </w:r>
      <w:r w:rsidRPr="00D07F9E">
        <w:t>rs of domestic and family violence, including benefits, different models and opportunities</w:t>
      </w:r>
    </w:p>
    <w:p w:rsidR="00000000" w:rsidRPr="00D07F9E" w:rsidP="00D07F9E">
      <w:pPr>
        <w:pStyle w:val="ListBullet"/>
      </w:pPr>
      <w:r w:rsidRPr="00D07F9E">
        <w:t>self knowledge, including own biases and the potential impact on work practices.</w:t>
      </w:r>
    </w:p>
    <w:p w:rsidR="00000000" w:rsidRPr="00D07F9E" w:rsidP="00D07F9E">
      <w:pPr>
        <w:pStyle w:val="AllowPageBreak"/>
      </w:pPr>
    </w:p>
    <w:p w:rsidR="00000000" w:rsidRPr="00D07F9E" w:rsidP="00D07F9E">
      <w:pPr>
        <w:pStyle w:val="Heading1"/>
      </w:pPr>
      <w:bookmarkStart w:id="4" w:name="O_812386"/>
      <w:bookmarkEnd w:id="4"/>
      <w:r w:rsidRPr="00D07F9E">
        <w:t>Assessment Conditions</w:t>
      </w:r>
    </w:p>
    <w:p w:rsidR="00000000" w:rsidRPr="00D07F9E" w:rsidP="00CB1FB7">
      <w:pPr>
        <w:pStyle w:val="BodyText"/>
      </w:pPr>
      <w:r w:rsidRPr="00D07F9E">
        <w:t>Skills must have been demonstrated in the wor</w:t>
      </w:r>
      <w:r w:rsidRPr="00D07F9E">
        <w:t xml:space="preserve">kplace or in a simulated environment that reflects workplace conditions. The following conditions must be met for this unit: </w:t>
      </w:r>
    </w:p>
    <w:p w:rsidR="00000000" w:rsidRPr="00D07F9E" w:rsidP="00D07F9E">
      <w:pPr>
        <w:pStyle w:val="ListBullet"/>
      </w:pPr>
      <w:r w:rsidRPr="00D07F9E">
        <w:t>use of suitable facilities, equipment and resources, including:</w:t>
      </w:r>
    </w:p>
    <w:p w:rsidR="00000000" w:rsidRPr="00D07F9E" w:rsidP="00D07F9E">
      <w:pPr>
        <w:pStyle w:val="ListBullet2"/>
      </w:pPr>
      <w:r w:rsidRPr="00D07F9E">
        <w:t>client information</w:t>
      </w:r>
    </w:p>
    <w:p w:rsidR="00000000" w:rsidRPr="00D07F9E" w:rsidP="00D07F9E">
      <w:pPr>
        <w:pStyle w:val="ListBullet2"/>
      </w:pPr>
      <w:r w:rsidRPr="00D07F9E">
        <w:t>organisation policies and procedures</w:t>
      </w:r>
    </w:p>
    <w:p w:rsidR="00000000" w:rsidRPr="00D07F9E" w:rsidP="00D07F9E">
      <w:pPr>
        <w:pStyle w:val="ListBullet"/>
      </w:pPr>
      <w:r w:rsidRPr="00D07F9E">
        <w:t>modelli</w:t>
      </w:r>
      <w:r w:rsidRPr="00D07F9E">
        <w:t xml:space="preserve">ng of industry operating conditions, including: </w:t>
      </w:r>
    </w:p>
    <w:p w:rsidR="00000000" w:rsidRPr="00D07F9E" w:rsidP="00D07F9E">
      <w:pPr>
        <w:pStyle w:val="ListBullet2"/>
      </w:pPr>
      <w:r w:rsidRPr="00D07F9E">
        <w:t>scenarios that involve complex interactions and problem solving with other people.</w:t>
      </w:r>
    </w:p>
    <w:p w:rsidR="00000000" w:rsidRPr="00D07F9E" w:rsidP="00D07F9E">
      <w:pPr>
        <w:pStyle w:val="BodyText"/>
      </w:pPr>
    </w:p>
    <w:p w:rsidR="00000000" w:rsidRPr="00D07F9E" w:rsidP="00CB1FB7">
      <w:pPr>
        <w:pStyle w:val="BodyText"/>
      </w:pPr>
      <w:r w:rsidRPr="00D07F9E">
        <w:t>Assessors must satisfy the Standards for Registered Training Organisations (RTOs) 2015/AQTF mandatory competency requireme</w:t>
      </w:r>
      <w:r w:rsidRPr="00D07F9E">
        <w:t>nts for assessors.</w:t>
      </w:r>
    </w:p>
    <w:p w:rsidR="00000000" w:rsidRPr="00D07F9E" w:rsidP="00D07F9E">
      <w:pPr>
        <w:pStyle w:val="Heading1"/>
      </w:pPr>
      <w:bookmarkStart w:id="5" w:name="O_812389"/>
      <w:bookmarkEnd w:id="5"/>
      <w:r w:rsidRPr="00D07F9E">
        <w:t>Links</w:t>
      </w:r>
    </w:p>
    <w:p w:rsidR="00000000" w:rsidRPr="00D07F9E" w:rsidP="00CB1FB7">
      <w:pPr>
        <w:pStyle w:val="BodyText"/>
      </w:pPr>
      <w:r w:rsidRPr="00D07F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724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07F9E" w:rsidP="00D07F9E"/>
    <w:sectPr w:rsidSect="00D07F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E" w:rsidRPr="00CB1FB7" w:rsidP="00CB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B7" w:rsidP="00D07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FB7" w:rsidP="00D07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1FB7" w:rsidP="00D07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F9E" w:rsidRPr="00CB1FB7" w:rsidP="00CB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FB7" w:rsidRPr="002D2AF8" w:rsidP="00D07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CHCDFV009 Establish change promoting relationship with users of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B1FB7" w:rsidP="00D07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4C4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64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30F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F9E"/>
  </w:style>
  <w:style w:type="character" w:customStyle="1" w:styleId="Heading1Char">
    <w:name w:val="Heading 1 Char"/>
    <w:basedOn w:val="DefaultParagraphFont"/>
    <w:link w:val="Heading1"/>
    <w:rsid w:val="00D07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F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F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F9E"/>
    <w:rPr>
      <w:b/>
      <w:spacing w:val="0"/>
    </w:rPr>
  </w:style>
  <w:style w:type="paragraph" w:styleId="ListBullet2">
    <w:name w:val="List Bullet 2"/>
    <w:basedOn w:val="List2"/>
    <w:rsid w:val="00D07F9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7F9E"/>
    <w:rPr>
      <w:i/>
    </w:rPr>
  </w:style>
  <w:style w:type="paragraph" w:customStyle="1" w:styleId="SuperHeading">
    <w:name w:val="SuperHeading"/>
    <w:basedOn w:val="Normal"/>
    <w:rsid w:val="00D07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7F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7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F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F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F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F9E"/>
  </w:style>
  <w:style w:type="paragraph" w:styleId="TableofFigures">
    <w:name w:val="table of figures"/>
    <w:basedOn w:val="Normal"/>
    <w:next w:val="Normal"/>
    <w:semiHidden/>
    <w:rsid w:val="00D07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F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7F9E"/>
    <w:rPr>
      <w:rFonts w:ascii="Wingdings" w:hAnsi="Wingdings"/>
    </w:rPr>
  </w:style>
  <w:style w:type="paragraph" w:customStyle="1" w:styleId="TableHeading">
    <w:name w:val="Table Heading"/>
    <w:basedOn w:val="HeadingBase"/>
    <w:rsid w:val="00D07F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F9E"/>
    <w:rPr>
      <w:color w:val="0033CC"/>
      <w:u w:val="none"/>
    </w:rPr>
  </w:style>
  <w:style w:type="paragraph" w:customStyle="1" w:styleId="BodyTextRight">
    <w:name w:val="Body Text Right"/>
    <w:basedOn w:val="BodyText"/>
    <w:rsid w:val="00D07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F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F9E"/>
    <w:rPr>
      <w:sz w:val="32"/>
    </w:rPr>
  </w:style>
  <w:style w:type="paragraph" w:customStyle="1" w:styleId="HeadingProcedure">
    <w:name w:val="Heading Procedure"/>
    <w:basedOn w:val="HeadingBase"/>
    <w:next w:val="Normal"/>
    <w:rsid w:val="00D07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F9E"/>
    <w:pPr>
      <w:spacing w:before="60" w:after="60"/>
    </w:pPr>
  </w:style>
  <w:style w:type="paragraph" w:styleId="ListContinue">
    <w:name w:val="List Continue"/>
    <w:basedOn w:val="List"/>
    <w:rsid w:val="00D07F9E"/>
    <w:pPr>
      <w:ind w:firstLine="0"/>
    </w:pPr>
  </w:style>
  <w:style w:type="paragraph" w:customStyle="1" w:styleId="ListNote">
    <w:name w:val="List Note"/>
    <w:basedOn w:val="List"/>
    <w:rsid w:val="00D07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F9E"/>
    <w:rPr>
      <w:rFonts w:ascii="Courier New" w:hAnsi="Courier New"/>
    </w:rPr>
  </w:style>
  <w:style w:type="paragraph" w:customStyle="1" w:styleId="NoteBullet">
    <w:name w:val="Note Bullet"/>
    <w:basedOn w:val="Note"/>
    <w:rsid w:val="00D07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F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7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F9E"/>
    <w:rPr>
      <w:b/>
      <w:smallCaps/>
    </w:rPr>
  </w:style>
  <w:style w:type="paragraph" w:customStyle="1" w:styleId="TableListNumber">
    <w:name w:val="Table List Number"/>
    <w:basedOn w:val="ListNumber"/>
    <w:rsid w:val="00D07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F9E"/>
    <w:pPr>
      <w:numPr>
        <w:numId w:val="10"/>
      </w:numPr>
    </w:pPr>
  </w:style>
  <w:style w:type="paragraph" w:customStyle="1" w:styleId="ListAlpha2">
    <w:name w:val="List Alpha 2"/>
    <w:basedOn w:val="List2"/>
    <w:rsid w:val="00D07F9E"/>
    <w:pPr>
      <w:numPr>
        <w:numId w:val="9"/>
      </w:numPr>
    </w:pPr>
  </w:style>
  <w:style w:type="paragraph" w:styleId="List2">
    <w:name w:val="List 2"/>
    <w:basedOn w:val="BodyText"/>
    <w:rsid w:val="00D07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F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7F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7F9E"/>
    <w:pPr>
      <w:numPr>
        <w:numId w:val="5"/>
      </w:numPr>
    </w:pPr>
  </w:style>
  <w:style w:type="paragraph" w:styleId="ListContinue2">
    <w:name w:val="List Continue 2"/>
    <w:basedOn w:val="List2"/>
    <w:rsid w:val="00D07F9E"/>
    <w:pPr>
      <w:ind w:firstLine="0"/>
    </w:pPr>
  </w:style>
  <w:style w:type="paragraph" w:styleId="ListContinue3">
    <w:name w:val="List Continue 3"/>
    <w:basedOn w:val="List3"/>
    <w:rsid w:val="00D07F9E"/>
    <w:pPr>
      <w:ind w:left="1021" w:firstLine="0"/>
    </w:pPr>
  </w:style>
  <w:style w:type="paragraph" w:styleId="ListContinue4">
    <w:name w:val="List Continue 4"/>
    <w:basedOn w:val="List4"/>
    <w:rsid w:val="00D07F9E"/>
    <w:pPr>
      <w:ind w:firstLine="0"/>
    </w:pPr>
  </w:style>
  <w:style w:type="paragraph" w:styleId="ListContinue5">
    <w:name w:val="List Continue 5"/>
    <w:basedOn w:val="List5"/>
    <w:rsid w:val="00D07F9E"/>
    <w:pPr>
      <w:ind w:firstLine="0"/>
    </w:pPr>
  </w:style>
  <w:style w:type="paragraph" w:styleId="ListNumber3">
    <w:name w:val="List Number 3"/>
    <w:basedOn w:val="List3"/>
    <w:rsid w:val="00D07F9E"/>
    <w:pPr>
      <w:numPr>
        <w:numId w:val="6"/>
      </w:numPr>
    </w:pPr>
  </w:style>
  <w:style w:type="paragraph" w:styleId="ListNumber4">
    <w:name w:val="List Number 4"/>
    <w:basedOn w:val="List4"/>
    <w:rsid w:val="00D07F9E"/>
    <w:pPr>
      <w:numPr>
        <w:numId w:val="7"/>
      </w:numPr>
    </w:pPr>
  </w:style>
  <w:style w:type="paragraph" w:styleId="ListNumber5">
    <w:name w:val="List Number 5"/>
    <w:basedOn w:val="List5"/>
    <w:rsid w:val="00D07F9E"/>
    <w:pPr>
      <w:numPr>
        <w:numId w:val="8"/>
      </w:numPr>
    </w:pPr>
  </w:style>
  <w:style w:type="paragraph" w:styleId="BlockText">
    <w:name w:val="Block Text"/>
    <w:basedOn w:val="Normal"/>
    <w:rsid w:val="00D07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F9E"/>
    <w:rPr>
      <w:sz w:val="16"/>
      <w:vertAlign w:val="superscript"/>
    </w:rPr>
  </w:style>
  <w:style w:type="character" w:customStyle="1" w:styleId="Symbols">
    <w:name w:val="Symbols"/>
    <w:basedOn w:val="DefaultParagraphFont"/>
    <w:rsid w:val="00D07F9E"/>
    <w:rPr>
      <w:rFonts w:ascii="Symbol" w:hAnsi="Symbol"/>
    </w:rPr>
  </w:style>
  <w:style w:type="character" w:customStyle="1" w:styleId="MenuOptions">
    <w:name w:val="Menu Options"/>
    <w:basedOn w:val="DefaultParagraphFont"/>
    <w:rsid w:val="00D07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F9E"/>
    <w:rPr>
      <w:b/>
    </w:rPr>
  </w:style>
  <w:style w:type="character" w:customStyle="1" w:styleId="Underlined">
    <w:name w:val="Underlined"/>
    <w:basedOn w:val="DefaultParagraphFont"/>
    <w:rsid w:val="00D07F9E"/>
    <w:rPr>
      <w:u w:val="single"/>
    </w:rPr>
  </w:style>
  <w:style w:type="paragraph" w:customStyle="1" w:styleId="TableBodyTextRight">
    <w:name w:val="Table Body Text Right"/>
    <w:basedOn w:val="TableBodyText"/>
    <w:rsid w:val="00D07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F9E"/>
    <w:rPr>
      <w:sz w:val="18"/>
    </w:rPr>
  </w:style>
  <w:style w:type="paragraph" w:customStyle="1" w:styleId="BodySmallRight">
    <w:name w:val="Body Small Right"/>
    <w:basedOn w:val="BodyTextRight"/>
    <w:rsid w:val="00D07F9E"/>
    <w:rPr>
      <w:sz w:val="18"/>
      <w:szCs w:val="18"/>
    </w:rPr>
  </w:style>
  <w:style w:type="paragraph" w:customStyle="1" w:styleId="MarginEdition">
    <w:name w:val="Margin Edition"/>
    <w:basedOn w:val="MarginNote"/>
    <w:rsid w:val="00D07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F9E"/>
    <w:rPr>
      <w:sz w:val="2"/>
      <w:szCs w:val="2"/>
    </w:rPr>
  </w:style>
  <w:style w:type="character" w:customStyle="1" w:styleId="Small">
    <w:name w:val="Small"/>
    <w:basedOn w:val="DefaultParagraphFont"/>
    <w:rsid w:val="00D07F9E"/>
    <w:rPr>
      <w:sz w:val="16"/>
    </w:rPr>
  </w:style>
  <w:style w:type="paragraph" w:customStyle="1" w:styleId="WideTable">
    <w:name w:val="Wide Table"/>
    <w:basedOn w:val="Normal"/>
    <w:rsid w:val="00D07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F9E"/>
  </w:style>
  <w:style w:type="paragraph" w:styleId="Quote">
    <w:name w:val="Quote"/>
    <w:basedOn w:val="Heading1"/>
    <w:link w:val="QuoteChar"/>
    <w:qFormat/>
    <w:rsid w:val="00D07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F9E"/>
    <w:pPr>
      <w:pageBreakBefore/>
    </w:pPr>
  </w:style>
  <w:style w:type="paragraph" w:customStyle="1" w:styleId="Border">
    <w:name w:val="Border"/>
    <w:basedOn w:val="Normal"/>
    <w:qFormat/>
    <w:rsid w:val="00D07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F9E"/>
    <w:rPr>
      <w:u w:val="single"/>
    </w:rPr>
  </w:style>
  <w:style w:type="character" w:customStyle="1" w:styleId="BoldandItalics">
    <w:name w:val="Bold and Italics"/>
    <w:qFormat/>
    <w:rsid w:val="00D07F9E"/>
    <w:rPr>
      <w:b/>
      <w:i/>
      <w:u w:val="none"/>
    </w:rPr>
  </w:style>
  <w:style w:type="paragraph" w:styleId="BalloonText">
    <w:name w:val="Balloon Text"/>
    <w:basedOn w:val="Normal"/>
    <w:link w:val="BalloonTextChar"/>
    <w:rsid w:val="00D07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F9E"/>
    <w:pPr>
      <w:spacing w:before="0" w:after="0"/>
    </w:pPr>
  </w:style>
  <w:style w:type="paragraph" w:customStyle="1" w:styleId="BodyTextBold">
    <w:name w:val="Body Text Bold"/>
    <w:basedOn w:val="BodyText"/>
    <w:qFormat/>
    <w:rsid w:val="00D07F9E"/>
    <w:rPr>
      <w:b/>
    </w:rPr>
  </w:style>
  <w:style w:type="character" w:styleId="Hyperlink">
    <w:name w:val="Hyperlink"/>
    <w:basedOn w:val="DefaultParagraphFont"/>
    <w:uiPriority w:val="99"/>
    <w:unhideWhenUsed/>
    <w:rsid w:val="00CB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3587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CHCDFV009 Establish change promoting relationship with users of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